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970" w:rsidRPr="008C4140" w:rsidRDefault="00706BA8" w:rsidP="00706BA8">
      <w:pPr>
        <w:tabs>
          <w:tab w:val="left" w:pos="2085"/>
          <w:tab w:val="center" w:pos="4536"/>
        </w:tabs>
        <w:spacing w:after="0" w:line="240" w:lineRule="auto"/>
        <w:rPr>
          <w:b/>
          <w:bCs/>
          <w:sz w:val="28"/>
          <w:szCs w:val="28"/>
          <w:lang w:val="es-AR"/>
        </w:rPr>
      </w:pPr>
      <w:bookmarkStart w:id="0" w:name="_Hlk4429466"/>
      <w:r w:rsidRPr="00AD0144">
        <w:rPr>
          <w:b/>
          <w:bCs/>
          <w:sz w:val="28"/>
          <w:szCs w:val="28"/>
        </w:rPr>
        <w:tab/>
      </w:r>
      <w:r w:rsidRPr="00AD0144">
        <w:rPr>
          <w:b/>
          <w:bCs/>
          <w:sz w:val="28"/>
          <w:szCs w:val="28"/>
        </w:rPr>
        <w:tab/>
      </w:r>
      <w:r w:rsidR="007167F2" w:rsidRPr="008C4140">
        <w:rPr>
          <w:b/>
          <w:bCs/>
          <w:sz w:val="28"/>
          <w:szCs w:val="28"/>
          <w:lang w:val="es-AR"/>
        </w:rPr>
        <w:t>Creando Alianzas</w:t>
      </w:r>
    </w:p>
    <w:p w:rsidR="009B215F" w:rsidRPr="008C4140" w:rsidRDefault="007167F2" w:rsidP="00CA5017">
      <w:pPr>
        <w:spacing w:after="0" w:line="240" w:lineRule="auto"/>
        <w:jc w:val="center"/>
        <w:rPr>
          <w:b/>
          <w:bCs/>
          <w:lang w:val="es-AR"/>
        </w:rPr>
      </w:pPr>
      <w:r w:rsidRPr="008C4140">
        <w:rPr>
          <w:b/>
          <w:bCs/>
          <w:lang w:val="es-AR"/>
        </w:rPr>
        <w:t>Conferencia mundial sobre la asistencia a víctimas de minas antipersonal y otros restos explosivos de guerra, y sobre los derechos de las personas en situación de discapacidad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730"/>
        <w:gridCol w:w="9043"/>
      </w:tblGrid>
      <w:tr w:rsidR="00706BA8" w:rsidRPr="008C4140" w:rsidTr="004A5F8E">
        <w:tc>
          <w:tcPr>
            <w:tcW w:w="107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1F497D" w:themeFill="text2"/>
          </w:tcPr>
          <w:p w:rsidR="00681B5D" w:rsidRPr="008C4140" w:rsidRDefault="00681B5D" w:rsidP="00681B5D">
            <w:pPr>
              <w:contextualSpacing/>
              <w:jc w:val="center"/>
              <w:rPr>
                <w:b/>
                <w:bCs/>
                <w:sz w:val="16"/>
                <w:szCs w:val="16"/>
                <w:lang w:val="es-AR" w:eastAsia="de-DE"/>
              </w:rPr>
            </w:pPr>
          </w:p>
          <w:p w:rsidR="00706BA8" w:rsidRPr="008C4140" w:rsidRDefault="007167F2" w:rsidP="00196BEF">
            <w:pPr>
              <w:contextualSpacing/>
              <w:jc w:val="center"/>
              <w:rPr>
                <w:rFonts w:cstheme="minorHAnsi"/>
                <w:bCs/>
                <w:color w:val="FFFFFF" w:themeColor="background1"/>
                <w:lang w:val="es-AR"/>
              </w:rPr>
            </w:pPr>
            <w:r w:rsidRPr="008C4140">
              <w:rPr>
                <w:b/>
                <w:bCs/>
                <w:color w:val="FFFFFF" w:themeColor="background1"/>
                <w:lang w:val="es-AR" w:eastAsia="de-DE"/>
              </w:rPr>
              <w:t xml:space="preserve">Borrador del programa </w:t>
            </w:r>
            <w:r w:rsidR="00434FDA" w:rsidRPr="008C4140">
              <w:rPr>
                <w:b/>
                <w:bCs/>
                <w:color w:val="FFFFFF" w:themeColor="background1"/>
                <w:lang w:val="es-AR" w:eastAsia="de-DE"/>
              </w:rPr>
              <w:t>(*</w:t>
            </w:r>
            <w:r w:rsidRPr="008C4140">
              <w:rPr>
                <w:b/>
                <w:bCs/>
                <w:color w:val="FFFFFF" w:themeColor="background1"/>
                <w:lang w:val="es-AR" w:eastAsia="de-DE"/>
              </w:rPr>
              <w:t>Al 8 de agosto</w:t>
            </w:r>
            <w:r w:rsidR="00434FDA" w:rsidRPr="008C4140">
              <w:rPr>
                <w:b/>
                <w:bCs/>
                <w:color w:val="FFFFFF" w:themeColor="background1"/>
                <w:lang w:val="es-AR" w:eastAsia="de-DE"/>
              </w:rPr>
              <w:t xml:space="preserve"> 2019) </w:t>
            </w:r>
            <w:r w:rsidRPr="008C4140">
              <w:rPr>
                <w:b/>
                <w:bCs/>
                <w:color w:val="FFFFFF" w:themeColor="background1"/>
                <w:lang w:val="es-AR" w:eastAsia="de-DE"/>
              </w:rPr>
              <w:t>para el primer día</w:t>
            </w:r>
            <w:r w:rsidR="0013403C" w:rsidRPr="008C4140">
              <w:rPr>
                <w:b/>
                <w:bCs/>
                <w:color w:val="FFFFFF" w:themeColor="background1"/>
                <w:lang w:val="es-AR" w:eastAsia="de-DE"/>
              </w:rPr>
              <w:t xml:space="preserve">| </w:t>
            </w:r>
            <w:proofErr w:type="gramStart"/>
            <w:r w:rsidRPr="008C4140">
              <w:rPr>
                <w:b/>
                <w:bCs/>
                <w:color w:val="FFFFFF" w:themeColor="background1"/>
                <w:lang w:val="es-AR" w:eastAsia="de-DE"/>
              </w:rPr>
              <w:t>Martes</w:t>
            </w:r>
            <w:proofErr w:type="gramEnd"/>
            <w:r w:rsidR="0013403C" w:rsidRPr="008C4140">
              <w:rPr>
                <w:b/>
                <w:bCs/>
                <w:color w:val="FFFFFF" w:themeColor="background1"/>
                <w:lang w:val="es-AR" w:eastAsia="de-DE"/>
              </w:rPr>
              <w:t xml:space="preserve"> 10 </w:t>
            </w:r>
            <w:r w:rsidR="00196BEF">
              <w:rPr>
                <w:b/>
                <w:bCs/>
                <w:color w:val="FFFFFF" w:themeColor="background1"/>
                <w:lang w:val="es-AR" w:eastAsia="de-DE"/>
              </w:rPr>
              <w:t xml:space="preserve">de </w:t>
            </w:r>
            <w:r w:rsidRPr="008C4140">
              <w:rPr>
                <w:b/>
                <w:bCs/>
                <w:color w:val="FFFFFF" w:themeColor="background1"/>
                <w:lang w:val="es-AR" w:eastAsia="de-DE"/>
              </w:rPr>
              <w:t>septiembre</w:t>
            </w:r>
            <w:r w:rsidR="001A724C">
              <w:rPr>
                <w:b/>
                <w:bCs/>
                <w:color w:val="FFFFFF" w:themeColor="background1"/>
                <w:lang w:val="es-AR" w:eastAsia="de-DE"/>
              </w:rPr>
              <w:t xml:space="preserve"> de</w:t>
            </w:r>
            <w:r w:rsidR="0013403C" w:rsidRPr="008C4140">
              <w:rPr>
                <w:b/>
                <w:bCs/>
                <w:color w:val="FFFFFF" w:themeColor="background1"/>
                <w:lang w:val="es-AR" w:eastAsia="de-DE"/>
              </w:rPr>
              <w:t xml:space="preserve"> 2019</w:t>
            </w:r>
          </w:p>
          <w:p w:rsidR="00681B5D" w:rsidRPr="008C4140" w:rsidRDefault="00681B5D" w:rsidP="00681B5D">
            <w:pPr>
              <w:contextualSpacing/>
              <w:jc w:val="center"/>
              <w:rPr>
                <w:b/>
                <w:bCs/>
                <w:sz w:val="16"/>
                <w:szCs w:val="16"/>
                <w:lang w:val="es-AR" w:eastAsia="de-DE"/>
              </w:rPr>
            </w:pPr>
          </w:p>
        </w:tc>
      </w:tr>
      <w:tr w:rsidR="00706BA8" w:rsidRPr="00AD0144" w:rsidTr="004A5F8E">
        <w:tc>
          <w:tcPr>
            <w:tcW w:w="17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:rsidR="00706BA8" w:rsidRPr="00AD0144" w:rsidRDefault="00706BA8" w:rsidP="001127AA">
            <w:pPr>
              <w:contextualSpacing/>
              <w:jc w:val="both"/>
              <w:rPr>
                <w:lang w:eastAsia="de-DE"/>
              </w:rPr>
            </w:pPr>
            <w:r w:rsidRPr="00AD0144">
              <w:rPr>
                <w:rFonts w:cstheme="minorHAnsi"/>
              </w:rPr>
              <w:t>08:00 – 09:00</w:t>
            </w:r>
          </w:p>
        </w:tc>
        <w:tc>
          <w:tcPr>
            <w:tcW w:w="90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:rsidR="00706BA8" w:rsidRPr="00AD0144" w:rsidRDefault="007167F2" w:rsidP="00681B5D">
            <w:pPr>
              <w:contextualSpacing/>
              <w:jc w:val="both"/>
              <w:rPr>
                <w:lang w:eastAsia="de-DE"/>
              </w:rPr>
            </w:pPr>
            <w:r w:rsidRPr="00AD0144">
              <w:rPr>
                <w:rFonts w:cstheme="minorHAnsi"/>
              </w:rPr>
              <w:t>Inscripción</w:t>
            </w:r>
          </w:p>
        </w:tc>
      </w:tr>
      <w:tr w:rsidR="00F31EA4" w:rsidRPr="008C4140" w:rsidTr="004A5F8E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F31EA4" w:rsidRPr="008C4140" w:rsidRDefault="00F31EA4" w:rsidP="001127AA">
            <w:pPr>
              <w:contextualSpacing/>
              <w:jc w:val="both"/>
              <w:rPr>
                <w:rFonts w:cstheme="minorHAnsi"/>
                <w:lang w:val="es-AR"/>
              </w:rPr>
            </w:pPr>
          </w:p>
          <w:p w:rsidR="00070237" w:rsidRPr="008C4140" w:rsidRDefault="007167F2" w:rsidP="00070237">
            <w:pPr>
              <w:contextualSpacing/>
              <w:jc w:val="lowKashida"/>
              <w:rPr>
                <w:lang w:val="es-AR"/>
              </w:rPr>
            </w:pPr>
            <w:r w:rsidRPr="008C4140">
              <w:rPr>
                <w:lang w:val="es-AR"/>
              </w:rPr>
              <w:t>Ceremonia de inauguración de alto nivel</w:t>
            </w:r>
          </w:p>
          <w:p w:rsidR="007167F2" w:rsidRPr="008C4140" w:rsidRDefault="007167F2" w:rsidP="00070237">
            <w:pPr>
              <w:contextualSpacing/>
              <w:jc w:val="lowKashida"/>
              <w:rPr>
                <w:b/>
                <w:bCs/>
                <w:lang w:val="es-AR"/>
              </w:rPr>
            </w:pPr>
          </w:p>
          <w:p w:rsidR="00F31EA4" w:rsidRPr="008C4140" w:rsidRDefault="004E15D1">
            <w:pPr>
              <w:contextualSpacing/>
              <w:jc w:val="both"/>
              <w:rPr>
                <w:b/>
                <w:bCs/>
                <w:lang w:val="es-AR"/>
              </w:rPr>
            </w:pPr>
            <w:r w:rsidRPr="008C4140">
              <w:rPr>
                <w:b/>
                <w:bCs/>
                <w:lang w:val="es-AR"/>
              </w:rPr>
              <w:t>Cumpli</w:t>
            </w:r>
            <w:r w:rsidR="00196BEF">
              <w:rPr>
                <w:b/>
                <w:bCs/>
                <w:lang w:val="es-AR"/>
              </w:rPr>
              <w:t>é</w:t>
            </w:r>
            <w:r w:rsidR="00AD0144" w:rsidRPr="008C4140">
              <w:rPr>
                <w:b/>
                <w:bCs/>
                <w:lang w:val="es-AR"/>
              </w:rPr>
              <w:t>ndo</w:t>
            </w:r>
            <w:r w:rsidR="00196BEF">
              <w:rPr>
                <w:b/>
                <w:bCs/>
                <w:lang w:val="es-AR"/>
              </w:rPr>
              <w:t>le a</w:t>
            </w:r>
            <w:r w:rsidRPr="008C4140">
              <w:rPr>
                <w:b/>
                <w:bCs/>
                <w:lang w:val="es-AR"/>
              </w:rPr>
              <w:t xml:space="preserve"> las víctimas de minas antipersonal y otros restos explosivos de guerra</w:t>
            </w:r>
          </w:p>
          <w:p w:rsidR="004E15D1" w:rsidRPr="008C4140" w:rsidRDefault="004E15D1" w:rsidP="001127AA">
            <w:pPr>
              <w:contextualSpacing/>
              <w:jc w:val="both"/>
              <w:rPr>
                <w:b/>
                <w:bCs/>
                <w:lang w:val="es-AR"/>
              </w:rPr>
            </w:pPr>
          </w:p>
          <w:p w:rsidR="007167F2" w:rsidRPr="008C4140" w:rsidRDefault="007167F2">
            <w:pPr>
              <w:contextualSpacing/>
              <w:jc w:val="both"/>
              <w:rPr>
                <w:b/>
                <w:bCs/>
                <w:lang w:val="es-AR"/>
              </w:rPr>
            </w:pPr>
            <w:r w:rsidRPr="008C4140">
              <w:rPr>
                <w:b/>
                <w:bCs/>
                <w:lang w:val="es-AR"/>
              </w:rPr>
              <w:t>Presid</w:t>
            </w:r>
            <w:r w:rsidR="00196BEF">
              <w:rPr>
                <w:b/>
                <w:bCs/>
                <w:lang w:val="es-AR"/>
              </w:rPr>
              <w:t>ido por</w:t>
            </w:r>
            <w:r w:rsidRPr="008C4140">
              <w:rPr>
                <w:b/>
                <w:bCs/>
                <w:lang w:val="es-AR"/>
              </w:rPr>
              <w:t xml:space="preserve">: </w:t>
            </w:r>
            <w:r w:rsidR="00196BEF">
              <w:rPr>
                <w:b/>
                <w:bCs/>
                <w:lang w:val="es-AR"/>
              </w:rPr>
              <w:t xml:space="preserve">         </w:t>
            </w:r>
            <w:r w:rsidRPr="008C4140">
              <w:rPr>
                <w:b/>
                <w:bCs/>
                <w:lang w:val="es-AR"/>
              </w:rPr>
              <w:t>Su Alteza Real el Príncipe Mired Raad Zeid Al-Hussein</w:t>
            </w:r>
          </w:p>
          <w:p w:rsidR="00C4204E" w:rsidRDefault="00196BEF" w:rsidP="003B66B4">
            <w:pPr>
              <w:contextualSpacing/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 xml:space="preserve">                     </w:t>
            </w:r>
            <w:r w:rsidR="007167F2" w:rsidRPr="008C4140">
              <w:rPr>
                <w:b/>
                <w:bCs/>
                <w:lang w:val="es-AR"/>
              </w:rPr>
              <w:t xml:space="preserve"> </w:t>
            </w:r>
            <w:r>
              <w:rPr>
                <w:b/>
                <w:bCs/>
                <w:lang w:val="es-AR"/>
              </w:rPr>
              <w:t xml:space="preserve">              </w:t>
            </w:r>
            <w:r w:rsidR="007167F2" w:rsidRPr="008C4140">
              <w:rPr>
                <w:b/>
                <w:bCs/>
                <w:lang w:val="es-AR"/>
              </w:rPr>
              <w:t>Jefe de la Delegación de la Unión Europea en Jordania</w:t>
            </w:r>
          </w:p>
          <w:p w:rsidR="00A7590B" w:rsidRPr="008C4140" w:rsidRDefault="00A7590B" w:rsidP="003B66B4">
            <w:pPr>
              <w:contextualSpacing/>
              <w:rPr>
                <w:b/>
                <w:bCs/>
                <w:lang w:val="es-AR"/>
              </w:rPr>
            </w:pPr>
          </w:p>
        </w:tc>
      </w:tr>
      <w:tr w:rsidR="00F31EA4" w:rsidRPr="008C4140" w:rsidTr="004A5F8E">
        <w:tc>
          <w:tcPr>
            <w:tcW w:w="107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F31EA4" w:rsidRPr="008C4140" w:rsidRDefault="00F31EA4" w:rsidP="001127AA">
            <w:pPr>
              <w:contextualSpacing/>
              <w:jc w:val="both"/>
              <w:rPr>
                <w:rFonts w:cstheme="minorHAnsi"/>
                <w:sz w:val="16"/>
                <w:szCs w:val="16"/>
                <w:lang w:val="es-AR"/>
              </w:rPr>
            </w:pPr>
          </w:p>
          <w:p w:rsidR="00070237" w:rsidRPr="008C4140" w:rsidRDefault="00196BEF">
            <w:pPr>
              <w:contextualSpacing/>
              <w:jc w:val="both"/>
              <w:rPr>
                <w:lang w:val="es-AR"/>
              </w:rPr>
            </w:pPr>
            <w:r>
              <w:rPr>
                <w:lang w:val="es-AR"/>
              </w:rPr>
              <w:t>Primera s</w:t>
            </w:r>
            <w:r w:rsidR="00AD0144" w:rsidRPr="008C4140">
              <w:rPr>
                <w:lang w:val="es-AR"/>
              </w:rPr>
              <w:t xml:space="preserve">esión plenaria </w:t>
            </w:r>
          </w:p>
          <w:p w:rsidR="00AD0144" w:rsidRPr="008C4140" w:rsidRDefault="00AD0144" w:rsidP="00427AEE">
            <w:pPr>
              <w:contextualSpacing/>
              <w:jc w:val="both"/>
              <w:rPr>
                <w:b/>
                <w:bCs/>
                <w:lang w:val="es-AR"/>
              </w:rPr>
            </w:pPr>
          </w:p>
          <w:p w:rsidR="00AD0144" w:rsidRPr="008C4140" w:rsidRDefault="00AD0144">
            <w:pPr>
              <w:rPr>
                <w:b/>
                <w:bCs/>
                <w:lang w:val="es-AR"/>
              </w:rPr>
            </w:pPr>
            <w:r w:rsidRPr="008C4140">
              <w:rPr>
                <w:b/>
                <w:bCs/>
                <w:lang w:val="es-AR"/>
              </w:rPr>
              <w:t>¿De dónde venimos? ¿</w:t>
            </w:r>
            <w:r w:rsidR="00196BEF">
              <w:rPr>
                <w:b/>
                <w:bCs/>
                <w:lang w:val="es-AR"/>
              </w:rPr>
              <w:t>Hacia</w:t>
            </w:r>
            <w:r w:rsidRPr="008C4140">
              <w:rPr>
                <w:b/>
                <w:bCs/>
                <w:lang w:val="es-AR"/>
              </w:rPr>
              <w:t xml:space="preserve"> dónde vamos? </w:t>
            </w:r>
            <w:r w:rsidR="00196BEF">
              <w:rPr>
                <w:b/>
                <w:bCs/>
                <w:lang w:val="es-AR"/>
              </w:rPr>
              <w:t>La</w:t>
            </w:r>
            <w:r w:rsidRPr="008C4140">
              <w:rPr>
                <w:b/>
                <w:bCs/>
                <w:lang w:val="es-AR"/>
              </w:rPr>
              <w:t xml:space="preserve"> situación actual de la asistencia a víctimas</w:t>
            </w:r>
          </w:p>
          <w:p w:rsidR="00AD0144" w:rsidRPr="008C4140" w:rsidRDefault="00AD0144" w:rsidP="00070237">
            <w:pPr>
              <w:rPr>
                <w:b/>
                <w:bCs/>
                <w:lang w:val="es-AR"/>
              </w:rPr>
            </w:pPr>
          </w:p>
          <w:p w:rsidR="00C4204E" w:rsidRDefault="00AD0144" w:rsidP="008C4140">
            <w:pPr>
              <w:jc w:val="lowKashida"/>
              <w:rPr>
                <w:lang w:val="es-AR"/>
              </w:rPr>
            </w:pPr>
            <w:r w:rsidRPr="008C4140">
              <w:rPr>
                <w:lang w:val="es-AR"/>
              </w:rPr>
              <w:t xml:space="preserve">Identificar los desafíos clave </w:t>
            </w:r>
            <w:r w:rsidR="00196BEF">
              <w:rPr>
                <w:lang w:val="es-AR"/>
              </w:rPr>
              <w:t>que quedan</w:t>
            </w:r>
            <w:r w:rsidR="00196BEF" w:rsidRPr="008C4140">
              <w:rPr>
                <w:lang w:val="es-AR"/>
              </w:rPr>
              <w:t xml:space="preserve"> </w:t>
            </w:r>
            <w:r w:rsidRPr="008C4140">
              <w:rPr>
                <w:lang w:val="es-AR"/>
              </w:rPr>
              <w:t xml:space="preserve">para abordar </w:t>
            </w:r>
            <w:r w:rsidR="00196BEF">
              <w:rPr>
                <w:lang w:val="es-AR"/>
              </w:rPr>
              <w:t xml:space="preserve">así </w:t>
            </w:r>
            <w:r w:rsidRPr="008C4140">
              <w:rPr>
                <w:lang w:val="es-AR"/>
              </w:rPr>
              <w:t xml:space="preserve">mejor los derechos y las necesidades de los sobrevivientes de las minas y </w:t>
            </w:r>
            <w:r w:rsidR="00A7590B">
              <w:rPr>
                <w:lang w:val="es-AR"/>
              </w:rPr>
              <w:t xml:space="preserve">de </w:t>
            </w:r>
            <w:r w:rsidRPr="008C4140">
              <w:rPr>
                <w:lang w:val="es-AR"/>
              </w:rPr>
              <w:t>otros restos explosivos de guerra, y otras personas con discapacidad</w:t>
            </w:r>
            <w:r w:rsidR="00A7590B">
              <w:rPr>
                <w:lang w:val="es-AR"/>
              </w:rPr>
              <w:t xml:space="preserve">. Este es uno </w:t>
            </w:r>
            <w:r w:rsidRPr="008C4140">
              <w:rPr>
                <w:lang w:val="es-AR"/>
              </w:rPr>
              <w:t xml:space="preserve">de los </w:t>
            </w:r>
            <w:r w:rsidR="00196BEF">
              <w:rPr>
                <w:lang w:val="es-AR"/>
              </w:rPr>
              <w:t>desafíos</w:t>
            </w:r>
            <w:r w:rsidR="00196BEF" w:rsidRPr="008C4140">
              <w:rPr>
                <w:lang w:val="es-AR"/>
              </w:rPr>
              <w:t xml:space="preserve"> </w:t>
            </w:r>
            <w:r w:rsidRPr="008C4140">
              <w:rPr>
                <w:lang w:val="es-AR"/>
              </w:rPr>
              <w:t xml:space="preserve">más críticos </w:t>
            </w:r>
            <w:r w:rsidR="00196BEF">
              <w:rPr>
                <w:lang w:val="es-AR"/>
              </w:rPr>
              <w:t>al que se enfrentará</w:t>
            </w:r>
            <w:r w:rsidRPr="008C4140">
              <w:rPr>
                <w:lang w:val="es-AR"/>
              </w:rPr>
              <w:t xml:space="preserve"> la comunidad de la Convención </w:t>
            </w:r>
            <w:r w:rsidR="00196BEF">
              <w:rPr>
                <w:lang w:val="es-AR"/>
              </w:rPr>
              <w:t>una vez concluya</w:t>
            </w:r>
            <w:r w:rsidRPr="008C4140">
              <w:rPr>
                <w:lang w:val="es-AR"/>
              </w:rPr>
              <w:t xml:space="preserve"> la Conferencia de Revisión de Oslo. Las discusiones </w:t>
            </w:r>
            <w:r w:rsidR="00196BEF">
              <w:rPr>
                <w:lang w:val="es-AR"/>
              </w:rPr>
              <w:t xml:space="preserve">en esta sesión </w:t>
            </w:r>
            <w:r w:rsidRPr="008C4140">
              <w:rPr>
                <w:lang w:val="es-AR"/>
              </w:rPr>
              <w:t xml:space="preserve">incluirán cómo </w:t>
            </w:r>
            <w:r w:rsidR="00196BEF">
              <w:rPr>
                <w:lang w:val="es-AR"/>
              </w:rPr>
              <w:t>las normas</w:t>
            </w:r>
            <w:r w:rsidRPr="008C4140">
              <w:rPr>
                <w:lang w:val="es-AR"/>
              </w:rPr>
              <w:t xml:space="preserve"> internacional</w:t>
            </w:r>
            <w:r w:rsidR="00196BEF">
              <w:rPr>
                <w:lang w:val="es-AR"/>
              </w:rPr>
              <w:t>es</w:t>
            </w:r>
            <w:r w:rsidRPr="008C4140">
              <w:rPr>
                <w:lang w:val="es-AR"/>
              </w:rPr>
              <w:t xml:space="preserve"> </w:t>
            </w:r>
            <w:r w:rsidR="00196BEF">
              <w:rPr>
                <w:lang w:val="es-AR"/>
              </w:rPr>
              <w:t>sobre</w:t>
            </w:r>
            <w:r w:rsidRPr="008C4140">
              <w:rPr>
                <w:lang w:val="es-AR"/>
              </w:rPr>
              <w:t xml:space="preserve"> los derechos humanos ha</w:t>
            </w:r>
            <w:r w:rsidR="006E7A7D">
              <w:rPr>
                <w:lang w:val="es-AR"/>
              </w:rPr>
              <w:t>n</w:t>
            </w:r>
            <w:r w:rsidRPr="008C4140">
              <w:rPr>
                <w:lang w:val="es-AR"/>
              </w:rPr>
              <w:t xml:space="preserve"> alterado los compromisos de asistencia a víctimas. </w:t>
            </w:r>
          </w:p>
          <w:p w:rsidR="00A7590B" w:rsidRPr="008C4140" w:rsidRDefault="00A7590B" w:rsidP="008C4140">
            <w:pPr>
              <w:jc w:val="lowKashida"/>
              <w:rPr>
                <w:lang w:val="es-AR"/>
              </w:rPr>
            </w:pPr>
          </w:p>
        </w:tc>
      </w:tr>
      <w:tr w:rsidR="00F42E9F" w:rsidRPr="008C4140" w:rsidTr="004A5F8E">
        <w:tc>
          <w:tcPr>
            <w:tcW w:w="107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F42E9F" w:rsidRPr="008C4140" w:rsidRDefault="00F42E9F" w:rsidP="000B48F3">
            <w:pPr>
              <w:contextualSpacing/>
              <w:jc w:val="both"/>
              <w:rPr>
                <w:rFonts w:cstheme="minorHAnsi"/>
                <w:sz w:val="16"/>
                <w:szCs w:val="16"/>
                <w:lang w:val="es-AR"/>
              </w:rPr>
            </w:pPr>
          </w:p>
          <w:p w:rsidR="00B07E60" w:rsidRPr="008C4140" w:rsidRDefault="00B07E60" w:rsidP="00B07E60">
            <w:pPr>
              <w:contextualSpacing/>
              <w:rPr>
                <w:rFonts w:cstheme="minorHAnsi"/>
                <w:b/>
                <w:bCs/>
                <w:lang w:val="es-AR"/>
              </w:rPr>
            </w:pPr>
            <w:r w:rsidRPr="008C4140">
              <w:rPr>
                <w:rFonts w:cstheme="minorHAnsi"/>
                <w:b/>
                <w:bCs/>
                <w:lang w:val="es-AR"/>
              </w:rPr>
              <w:t>Lecciones aprendidas: desafíos comunes y mejores prácticas</w:t>
            </w:r>
          </w:p>
          <w:p w:rsidR="00B07E60" w:rsidRPr="008C4140" w:rsidRDefault="00B07E60" w:rsidP="00B07E60">
            <w:pPr>
              <w:contextualSpacing/>
              <w:rPr>
                <w:rFonts w:cstheme="minorHAnsi"/>
                <w:b/>
                <w:bCs/>
                <w:lang w:val="es-AR"/>
              </w:rPr>
            </w:pPr>
          </w:p>
          <w:p w:rsidR="00C4204E" w:rsidRDefault="00B07E60" w:rsidP="003B66B4">
            <w:pPr>
              <w:contextualSpacing/>
              <w:rPr>
                <w:rFonts w:cstheme="minorHAnsi"/>
                <w:lang w:val="es-AR"/>
              </w:rPr>
            </w:pPr>
            <w:r w:rsidRPr="008C4140">
              <w:rPr>
                <w:rFonts w:cstheme="minorHAnsi"/>
                <w:lang w:val="es-AR"/>
              </w:rPr>
              <w:t xml:space="preserve">Una serie de sesiones regionales de cooperación sur-sur programadas durante </w:t>
            </w:r>
            <w:r w:rsidR="006E7A7D">
              <w:rPr>
                <w:rFonts w:cstheme="minorHAnsi"/>
                <w:lang w:val="es-AR"/>
              </w:rPr>
              <w:t>la hora d</w:t>
            </w:r>
            <w:r w:rsidRPr="008C4140">
              <w:rPr>
                <w:rFonts w:cstheme="minorHAnsi"/>
                <w:lang w:val="es-AR"/>
              </w:rPr>
              <w:t>el almuerzo. Se alienta a los delegados a asistir a una o varias sesiones según la región, el idioma y / o las áreas de interés.</w:t>
            </w:r>
          </w:p>
          <w:p w:rsidR="00A7590B" w:rsidRPr="008C4140" w:rsidRDefault="00A7590B" w:rsidP="003B66B4">
            <w:pPr>
              <w:contextualSpacing/>
              <w:rPr>
                <w:rFonts w:cstheme="minorHAnsi"/>
                <w:lang w:val="es-AR"/>
              </w:rPr>
            </w:pPr>
          </w:p>
        </w:tc>
      </w:tr>
      <w:tr w:rsidR="0013403C" w:rsidRPr="00705086" w:rsidTr="004A5F8E">
        <w:tc>
          <w:tcPr>
            <w:tcW w:w="107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:rsidR="0013403C" w:rsidRPr="00B07E60" w:rsidRDefault="00B07E60" w:rsidP="0013403C">
            <w:pPr>
              <w:contextualSpacing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B07E60">
              <w:rPr>
                <w:rFonts w:cstheme="minorHAnsi"/>
                <w:b/>
                <w:bCs/>
              </w:rPr>
              <w:t>Sesiones</w:t>
            </w:r>
            <w:proofErr w:type="spellEnd"/>
            <w:r w:rsidRPr="00B07E6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07E60">
              <w:rPr>
                <w:rFonts w:cstheme="minorHAnsi"/>
                <w:b/>
                <w:bCs/>
              </w:rPr>
              <w:t>paralelas</w:t>
            </w:r>
            <w:proofErr w:type="spellEnd"/>
          </w:p>
        </w:tc>
      </w:tr>
      <w:tr w:rsidR="0000628F" w:rsidRPr="008C4140" w:rsidTr="004A5F8E">
        <w:tc>
          <w:tcPr>
            <w:tcW w:w="107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00628F" w:rsidRPr="008C4140" w:rsidRDefault="0000628F" w:rsidP="001127AA">
            <w:pPr>
              <w:contextualSpacing/>
              <w:jc w:val="both"/>
              <w:rPr>
                <w:rFonts w:cstheme="minorHAnsi"/>
                <w:lang w:val="es-AR"/>
              </w:rPr>
            </w:pPr>
          </w:p>
          <w:p w:rsidR="006E7A7D" w:rsidRPr="008C4140" w:rsidRDefault="006E7A7D">
            <w:pPr>
              <w:jc w:val="lowKashida"/>
              <w:rPr>
                <w:rFonts w:cstheme="minorHAnsi"/>
                <w:lang w:val="es-AR"/>
              </w:rPr>
            </w:pPr>
            <w:r w:rsidRPr="008C4140">
              <w:rPr>
                <w:rFonts w:cstheme="minorHAnsi"/>
                <w:lang w:val="es-AR"/>
              </w:rPr>
              <w:t>Primera s</w:t>
            </w:r>
            <w:r w:rsidR="00B07E60" w:rsidRPr="008C4140">
              <w:rPr>
                <w:rFonts w:cstheme="minorHAnsi"/>
                <w:lang w:val="es-AR"/>
              </w:rPr>
              <w:t>esión paralela</w:t>
            </w:r>
          </w:p>
          <w:p w:rsidR="006E7A7D" w:rsidRDefault="006E7A7D">
            <w:pPr>
              <w:jc w:val="lowKashida"/>
              <w:rPr>
                <w:rFonts w:cstheme="minorHAnsi"/>
                <w:b/>
                <w:bCs/>
                <w:lang w:val="es-AR"/>
              </w:rPr>
            </w:pPr>
          </w:p>
          <w:p w:rsidR="00B07E60" w:rsidRPr="008C4140" w:rsidRDefault="00B07E60">
            <w:pPr>
              <w:jc w:val="lowKashida"/>
              <w:rPr>
                <w:rFonts w:cstheme="minorHAnsi"/>
                <w:b/>
                <w:bCs/>
                <w:lang w:val="es-AR"/>
              </w:rPr>
            </w:pPr>
            <w:r w:rsidRPr="008C4140">
              <w:rPr>
                <w:rFonts w:cstheme="minorHAnsi"/>
                <w:b/>
                <w:bCs/>
                <w:lang w:val="es-AR"/>
              </w:rPr>
              <w:t>Integración de la asistencia a las víctimas en políticas y programas nacionales más amplios</w:t>
            </w:r>
          </w:p>
          <w:p w:rsidR="00B07E60" w:rsidRPr="008C4140" w:rsidRDefault="00B07E60" w:rsidP="00070237">
            <w:pPr>
              <w:jc w:val="lowKashida"/>
              <w:rPr>
                <w:rFonts w:cstheme="minorHAnsi"/>
                <w:b/>
                <w:bCs/>
                <w:lang w:val="es-AR"/>
              </w:rPr>
            </w:pPr>
          </w:p>
          <w:p w:rsidR="00C4204E" w:rsidRDefault="00B07E60">
            <w:pPr>
              <w:jc w:val="lowKashida"/>
              <w:rPr>
                <w:rFonts w:cstheme="minorHAnsi"/>
                <w:lang w:val="es-AR"/>
              </w:rPr>
            </w:pPr>
            <w:r w:rsidRPr="008C4140">
              <w:rPr>
                <w:rFonts w:cstheme="minorHAnsi"/>
                <w:lang w:val="es-AR"/>
              </w:rPr>
              <w:t xml:space="preserve">Integrar la asistencia a las víctimas en sectores y dominios más amplios no es fácil. </w:t>
            </w:r>
            <w:r w:rsidR="001C1A7C">
              <w:rPr>
                <w:rFonts w:cstheme="minorHAnsi"/>
                <w:lang w:val="es-AR"/>
              </w:rPr>
              <w:t>Entre otros temas, l</w:t>
            </w:r>
            <w:r w:rsidRPr="008C4140">
              <w:rPr>
                <w:rFonts w:cstheme="minorHAnsi"/>
                <w:lang w:val="es-AR"/>
              </w:rPr>
              <w:t>os panelistas abordarán la preocupaci</w:t>
            </w:r>
            <w:r w:rsidR="006E7A7D">
              <w:rPr>
                <w:rFonts w:cstheme="minorHAnsi"/>
                <w:lang w:val="es-AR"/>
              </w:rPr>
              <w:t>ón que existe en cuanto</w:t>
            </w:r>
            <w:r w:rsidRPr="008C4140">
              <w:rPr>
                <w:rFonts w:cstheme="minorHAnsi"/>
                <w:lang w:val="es-AR"/>
              </w:rPr>
              <w:t xml:space="preserve"> </w:t>
            </w:r>
            <w:r w:rsidR="006E7A7D">
              <w:rPr>
                <w:rFonts w:cstheme="minorHAnsi"/>
                <w:lang w:val="es-AR"/>
              </w:rPr>
              <w:t>a</w:t>
            </w:r>
            <w:r w:rsidR="006E7A7D" w:rsidRPr="008C4140">
              <w:rPr>
                <w:rFonts w:cstheme="minorHAnsi"/>
                <w:lang w:val="es-AR"/>
              </w:rPr>
              <w:t xml:space="preserve"> </w:t>
            </w:r>
            <w:r w:rsidRPr="008C4140">
              <w:rPr>
                <w:rFonts w:cstheme="minorHAnsi"/>
                <w:lang w:val="es-AR"/>
              </w:rPr>
              <w:t xml:space="preserve">la pérdida de impulso en la implementación de asistencia a víctimas </w:t>
            </w:r>
            <w:r w:rsidR="006E7A7D">
              <w:rPr>
                <w:rFonts w:cstheme="minorHAnsi"/>
                <w:lang w:val="es-AR"/>
              </w:rPr>
              <w:t>a medida que esta</w:t>
            </w:r>
            <w:r w:rsidRPr="008C4140">
              <w:rPr>
                <w:rFonts w:cstheme="minorHAnsi"/>
                <w:lang w:val="es-AR"/>
              </w:rPr>
              <w:t xml:space="preserve"> se integra en marcos más amplios, incluidos </w:t>
            </w:r>
            <w:r w:rsidR="006E7A7D">
              <w:rPr>
                <w:rFonts w:cstheme="minorHAnsi"/>
                <w:lang w:val="es-AR"/>
              </w:rPr>
              <w:t>aquellos</w:t>
            </w:r>
            <w:r w:rsidRPr="008C4140">
              <w:rPr>
                <w:rFonts w:cstheme="minorHAnsi"/>
                <w:lang w:val="es-AR"/>
              </w:rPr>
              <w:t xml:space="preserve"> de la Convención sobre los Derechos de las Personas con Discapacidad. </w:t>
            </w:r>
            <w:r w:rsidR="006E7A7D">
              <w:rPr>
                <w:rFonts w:cstheme="minorHAnsi"/>
                <w:lang w:val="es-AR"/>
              </w:rPr>
              <w:t>En esta sesión l</w:t>
            </w:r>
            <w:r w:rsidRPr="008C4140">
              <w:rPr>
                <w:rFonts w:cstheme="minorHAnsi"/>
                <w:lang w:val="es-AR"/>
              </w:rPr>
              <w:t>as discusiones</w:t>
            </w:r>
            <w:r w:rsidR="006E7A7D">
              <w:rPr>
                <w:rFonts w:cstheme="minorHAnsi"/>
                <w:lang w:val="es-AR"/>
              </w:rPr>
              <w:t xml:space="preserve"> intentarán</w:t>
            </w:r>
            <w:r w:rsidRPr="008C4140">
              <w:rPr>
                <w:rFonts w:cstheme="minorHAnsi"/>
                <w:lang w:val="es-AR"/>
              </w:rPr>
              <w:t xml:space="preserve"> identificar lo qué se puede hacer para abordar estas preocupaciones y enfoques para abordar</w:t>
            </w:r>
            <w:r w:rsidR="006E7A7D">
              <w:rPr>
                <w:rFonts w:cstheme="minorHAnsi"/>
                <w:lang w:val="es-AR"/>
              </w:rPr>
              <w:t>las</w:t>
            </w:r>
            <w:r w:rsidRPr="008C4140">
              <w:rPr>
                <w:rFonts w:cstheme="minorHAnsi"/>
                <w:lang w:val="es-AR"/>
              </w:rPr>
              <w:t xml:space="preserve"> de manera sostenible.</w:t>
            </w:r>
          </w:p>
          <w:p w:rsidR="00A7590B" w:rsidRPr="008C4140" w:rsidRDefault="00A7590B">
            <w:pPr>
              <w:jc w:val="lowKashida"/>
              <w:rPr>
                <w:rFonts w:cstheme="minorHAnsi"/>
                <w:lang w:val="es-AR"/>
              </w:rPr>
            </w:pPr>
            <w:bookmarkStart w:id="1" w:name="_GoBack"/>
            <w:bookmarkEnd w:id="1"/>
          </w:p>
        </w:tc>
      </w:tr>
    </w:tbl>
    <w:p w:rsidR="001C1A7C" w:rsidRPr="008C4140" w:rsidRDefault="001C1A7C">
      <w:pPr>
        <w:rPr>
          <w:lang w:val="fr-CH"/>
        </w:rPr>
      </w:pPr>
    </w:p>
    <w:p w:rsidR="001C1A7C" w:rsidRPr="008C4140" w:rsidRDefault="001C1A7C">
      <w:pPr>
        <w:rPr>
          <w:lang w:val="fr-CH"/>
        </w:rPr>
      </w:pPr>
    </w:p>
    <w:p w:rsidR="001C1A7C" w:rsidRPr="008C4140" w:rsidRDefault="001C1A7C">
      <w:pPr>
        <w:rPr>
          <w:lang w:val="fr-CH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632"/>
        <w:gridCol w:w="141"/>
      </w:tblGrid>
      <w:tr w:rsidR="00665D41" w:rsidRPr="008C4140" w:rsidTr="004A5F8E">
        <w:tc>
          <w:tcPr>
            <w:tcW w:w="107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665D41" w:rsidRPr="008C4140" w:rsidRDefault="00665D41" w:rsidP="00665D41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  <w:lang w:val="es-AR"/>
              </w:rPr>
            </w:pPr>
          </w:p>
          <w:p w:rsidR="006E7A7D" w:rsidRPr="008C4140" w:rsidRDefault="00B07E60" w:rsidP="00B07E60">
            <w:pPr>
              <w:contextualSpacing/>
              <w:jc w:val="both"/>
              <w:rPr>
                <w:rFonts w:cstheme="minorHAnsi"/>
                <w:lang w:val="es-AR"/>
              </w:rPr>
            </w:pPr>
            <w:r w:rsidRPr="008C4140">
              <w:rPr>
                <w:rFonts w:cstheme="minorHAnsi"/>
                <w:lang w:val="es-AR"/>
              </w:rPr>
              <w:t>S</w:t>
            </w:r>
            <w:r w:rsidR="006E7A7D" w:rsidRPr="008C4140">
              <w:rPr>
                <w:rFonts w:cstheme="minorHAnsi"/>
                <w:lang w:val="es-AR"/>
              </w:rPr>
              <w:t>egunda s</w:t>
            </w:r>
            <w:r w:rsidRPr="008C4140">
              <w:rPr>
                <w:rFonts w:cstheme="minorHAnsi"/>
                <w:lang w:val="es-AR"/>
              </w:rPr>
              <w:t>esión paralela</w:t>
            </w:r>
          </w:p>
          <w:p w:rsidR="006E7A7D" w:rsidRDefault="006E7A7D" w:rsidP="00B07E60">
            <w:pPr>
              <w:contextualSpacing/>
              <w:jc w:val="both"/>
              <w:rPr>
                <w:rFonts w:cstheme="minorHAnsi"/>
                <w:b/>
                <w:bCs/>
                <w:lang w:val="es-AR"/>
              </w:rPr>
            </w:pPr>
          </w:p>
          <w:p w:rsidR="00B07E60" w:rsidRPr="008C4140" w:rsidRDefault="00B07E60" w:rsidP="00B07E60">
            <w:pPr>
              <w:contextualSpacing/>
              <w:jc w:val="both"/>
              <w:rPr>
                <w:rFonts w:cstheme="minorHAnsi"/>
                <w:b/>
                <w:bCs/>
                <w:lang w:val="es-AR"/>
              </w:rPr>
            </w:pPr>
            <w:r w:rsidRPr="008C4140">
              <w:rPr>
                <w:rFonts w:cstheme="minorHAnsi"/>
                <w:b/>
                <w:bCs/>
                <w:lang w:val="es-AR"/>
              </w:rPr>
              <w:t>Colocar la inclusión, el género y la diversidad en el centro de los esfuerzos</w:t>
            </w:r>
          </w:p>
          <w:p w:rsidR="00B07E60" w:rsidRPr="008C4140" w:rsidRDefault="00B07E60" w:rsidP="00B07E60">
            <w:pPr>
              <w:contextualSpacing/>
              <w:jc w:val="both"/>
              <w:rPr>
                <w:rFonts w:cstheme="minorHAnsi"/>
                <w:b/>
                <w:bCs/>
                <w:lang w:val="es-AR"/>
              </w:rPr>
            </w:pPr>
          </w:p>
          <w:p w:rsidR="00C4204E" w:rsidRDefault="00B07E60">
            <w:pPr>
              <w:contextualSpacing/>
              <w:jc w:val="both"/>
              <w:rPr>
                <w:rFonts w:cstheme="minorHAnsi"/>
                <w:lang w:val="es-AR"/>
              </w:rPr>
            </w:pPr>
            <w:r w:rsidRPr="008C4140">
              <w:rPr>
                <w:rFonts w:cstheme="minorHAnsi"/>
                <w:lang w:val="es-AR"/>
              </w:rPr>
              <w:t>“Nada sobre nosotros sin nosotros”. Con el objetivo de cumplir con esta ambición, las discusiones buscarán mejorar la comprensión sobre la importancia y el valor de la inclusión y la participación</w:t>
            </w:r>
            <w:r w:rsidR="00FE1EAD">
              <w:rPr>
                <w:rFonts w:cstheme="minorHAnsi"/>
                <w:lang w:val="es-AR"/>
              </w:rPr>
              <w:t xml:space="preserve"> </w:t>
            </w:r>
            <w:r w:rsidRPr="008C4140">
              <w:rPr>
                <w:rFonts w:cstheme="minorHAnsi"/>
                <w:lang w:val="es-AR"/>
              </w:rPr>
              <w:t>y garantizar</w:t>
            </w:r>
            <w:r w:rsidR="00FE1EAD">
              <w:rPr>
                <w:rFonts w:cstheme="minorHAnsi"/>
                <w:lang w:val="es-AR"/>
              </w:rPr>
              <w:t xml:space="preserve"> así</w:t>
            </w:r>
            <w:r w:rsidRPr="008C4140">
              <w:rPr>
                <w:rFonts w:cstheme="minorHAnsi"/>
                <w:lang w:val="es-AR"/>
              </w:rPr>
              <w:t xml:space="preserve"> una perspectiva de género y diversidad en los esfuerzos de asistencia a víctimas. Los panelistas también discutirán cómo </w:t>
            </w:r>
            <w:r w:rsidR="006E7A7D">
              <w:rPr>
                <w:rFonts w:cstheme="minorHAnsi"/>
                <w:lang w:val="es-AR"/>
              </w:rPr>
              <w:t>mejorar la manera en que se miden</w:t>
            </w:r>
            <w:r w:rsidRPr="008C4140">
              <w:rPr>
                <w:rFonts w:cstheme="minorHAnsi"/>
                <w:lang w:val="es-AR"/>
              </w:rPr>
              <w:t xml:space="preserve"> esfuerzos para promover la inclusión, el género y la diversidad.</w:t>
            </w:r>
          </w:p>
          <w:p w:rsidR="00FE1EAD" w:rsidRPr="008C4140" w:rsidRDefault="00FE1EAD">
            <w:pPr>
              <w:contextualSpacing/>
              <w:jc w:val="both"/>
              <w:rPr>
                <w:rFonts w:cstheme="minorHAnsi"/>
                <w:lang w:val="es-AR"/>
              </w:rPr>
            </w:pPr>
          </w:p>
        </w:tc>
      </w:tr>
      <w:tr w:rsidR="00AC41A3" w:rsidRPr="008C4140" w:rsidTr="004A5F8E">
        <w:tc>
          <w:tcPr>
            <w:tcW w:w="107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:rsidR="00FE1EAD" w:rsidRDefault="00FE1EAD" w:rsidP="00B07E60">
            <w:pPr>
              <w:contextualSpacing/>
              <w:jc w:val="both"/>
              <w:rPr>
                <w:rFonts w:cstheme="minorHAnsi"/>
                <w:b/>
                <w:bCs/>
                <w:lang w:val="es-AR"/>
              </w:rPr>
            </w:pPr>
          </w:p>
          <w:p w:rsidR="00B07E60" w:rsidRPr="008C4140" w:rsidRDefault="00B07E60" w:rsidP="00B07E60">
            <w:pPr>
              <w:contextualSpacing/>
              <w:jc w:val="both"/>
              <w:rPr>
                <w:rFonts w:cstheme="minorHAnsi"/>
                <w:b/>
                <w:bCs/>
                <w:lang w:val="es-AR"/>
              </w:rPr>
            </w:pPr>
            <w:r w:rsidRPr="008C4140">
              <w:rPr>
                <w:rFonts w:cstheme="minorHAnsi"/>
                <w:b/>
                <w:bCs/>
                <w:lang w:val="es-AR"/>
              </w:rPr>
              <w:t>Recepción de bienvenida y cena.</w:t>
            </w:r>
          </w:p>
          <w:p w:rsidR="006E7A7D" w:rsidRDefault="006E7A7D" w:rsidP="00C4204E">
            <w:pPr>
              <w:contextualSpacing/>
              <w:jc w:val="both"/>
              <w:rPr>
                <w:rFonts w:cstheme="minorHAnsi"/>
                <w:lang w:val="es-AR"/>
              </w:rPr>
            </w:pPr>
          </w:p>
          <w:p w:rsidR="006E7A7D" w:rsidRPr="008C4140" w:rsidRDefault="00B07E60">
            <w:pPr>
              <w:contextualSpacing/>
              <w:jc w:val="both"/>
              <w:rPr>
                <w:rFonts w:cstheme="minorHAnsi"/>
                <w:lang w:val="es-AR"/>
              </w:rPr>
            </w:pPr>
            <w:r w:rsidRPr="006E7A7D">
              <w:rPr>
                <w:rFonts w:cstheme="minorHAnsi"/>
                <w:lang w:val="es-AR"/>
              </w:rPr>
              <w:t xml:space="preserve">La Unión Europea y el Reino Hachemita de Jordania dan la bienvenida </w:t>
            </w:r>
            <w:r w:rsidR="00DD19EC" w:rsidRPr="006E7A7D">
              <w:rPr>
                <w:rFonts w:cstheme="minorHAnsi"/>
                <w:lang w:val="es-AR"/>
              </w:rPr>
              <w:t xml:space="preserve">a Amman </w:t>
            </w:r>
            <w:r w:rsidRPr="006E7A7D">
              <w:rPr>
                <w:rFonts w:cstheme="minorHAnsi"/>
                <w:lang w:val="es-AR"/>
              </w:rPr>
              <w:t>a los participantes mundiales con refresco y cena.</w:t>
            </w:r>
          </w:p>
          <w:p w:rsidR="00C4204E" w:rsidRPr="008C4140" w:rsidRDefault="00C4204E" w:rsidP="003B66B4">
            <w:pPr>
              <w:contextualSpacing/>
              <w:jc w:val="both"/>
              <w:rPr>
                <w:rFonts w:cstheme="minorHAnsi"/>
                <w:lang w:val="es-AR"/>
              </w:rPr>
            </w:pPr>
          </w:p>
        </w:tc>
      </w:tr>
      <w:bookmarkEnd w:id="0"/>
      <w:tr w:rsidR="00653F80" w:rsidRPr="008C4140" w:rsidTr="004A5F8E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c>
          <w:tcPr>
            <w:tcW w:w="10773" w:type="dxa"/>
            <w:gridSpan w:val="2"/>
            <w:shd w:val="clear" w:color="auto" w:fill="1F497D" w:themeFill="text2"/>
          </w:tcPr>
          <w:p w:rsidR="00970D8E" w:rsidRPr="008C4140" w:rsidRDefault="00003F07" w:rsidP="00653F80">
            <w:pPr>
              <w:contextualSpacing/>
              <w:jc w:val="center"/>
              <w:rPr>
                <w:b/>
                <w:bCs/>
                <w:lang w:val="es-AR" w:eastAsia="de-DE"/>
              </w:rPr>
            </w:pPr>
            <w:r w:rsidRPr="008C4140">
              <w:rPr>
                <w:lang w:val="es-AR"/>
              </w:rPr>
              <w:br w:type="page"/>
            </w:r>
          </w:p>
          <w:p w:rsidR="00653F80" w:rsidRPr="008C4140" w:rsidRDefault="00B07E60" w:rsidP="007A0047">
            <w:pPr>
              <w:contextualSpacing/>
              <w:jc w:val="center"/>
              <w:rPr>
                <w:b/>
                <w:bCs/>
                <w:color w:val="FFFFFF" w:themeColor="background1"/>
                <w:lang w:val="es-AR" w:eastAsia="de-DE"/>
              </w:rPr>
            </w:pPr>
            <w:r w:rsidRPr="008C4140">
              <w:rPr>
                <w:b/>
                <w:bCs/>
                <w:color w:val="FFFFFF" w:themeColor="background1"/>
                <w:lang w:val="es-AR" w:eastAsia="de-DE"/>
              </w:rPr>
              <w:t xml:space="preserve">Borrador del programa (*Al  8 de agosto de 2019) para el segundo día | Miércoles 11 </w:t>
            </w:r>
            <w:r w:rsidR="001A724C">
              <w:rPr>
                <w:b/>
                <w:bCs/>
                <w:color w:val="FFFFFF" w:themeColor="background1"/>
                <w:lang w:val="es-AR" w:eastAsia="de-DE"/>
              </w:rPr>
              <w:t xml:space="preserve">de </w:t>
            </w:r>
            <w:r w:rsidRPr="008C4140">
              <w:rPr>
                <w:b/>
                <w:bCs/>
                <w:color w:val="FFFFFF" w:themeColor="background1"/>
                <w:lang w:val="es-AR" w:eastAsia="de-DE"/>
              </w:rPr>
              <w:t xml:space="preserve">septiembre </w:t>
            </w:r>
            <w:r w:rsidR="001A724C">
              <w:rPr>
                <w:b/>
                <w:bCs/>
                <w:color w:val="FFFFFF" w:themeColor="background1"/>
                <w:lang w:val="es-AR" w:eastAsia="de-DE"/>
              </w:rPr>
              <w:t xml:space="preserve">de </w:t>
            </w:r>
            <w:r w:rsidRPr="008C4140">
              <w:rPr>
                <w:b/>
                <w:bCs/>
                <w:color w:val="FFFFFF" w:themeColor="background1"/>
                <w:lang w:val="es-AR" w:eastAsia="de-DE"/>
              </w:rPr>
              <w:t>2019</w:t>
            </w:r>
          </w:p>
          <w:p w:rsidR="00970D8E" w:rsidRPr="008C4140" w:rsidRDefault="00970D8E" w:rsidP="00653F80">
            <w:pPr>
              <w:contextualSpacing/>
              <w:jc w:val="center"/>
              <w:rPr>
                <w:b/>
                <w:bCs/>
                <w:lang w:val="es-AR" w:eastAsia="de-DE"/>
              </w:rPr>
            </w:pPr>
          </w:p>
        </w:tc>
      </w:tr>
      <w:tr w:rsidR="00653F80" w:rsidRPr="00705086" w:rsidTr="004A5F8E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c>
          <w:tcPr>
            <w:tcW w:w="10773" w:type="dxa"/>
            <w:gridSpan w:val="2"/>
          </w:tcPr>
          <w:p w:rsidR="00AA4F1C" w:rsidRPr="008C4140" w:rsidRDefault="00AA4F1C" w:rsidP="00AA4F1C">
            <w:pPr>
              <w:contextualSpacing/>
              <w:jc w:val="both"/>
              <w:rPr>
                <w:rFonts w:cstheme="minorHAnsi"/>
                <w:sz w:val="16"/>
                <w:szCs w:val="16"/>
                <w:lang w:val="es-AR"/>
              </w:rPr>
            </w:pPr>
          </w:p>
          <w:p w:rsidR="00942DD1" w:rsidRPr="001E0541" w:rsidRDefault="00653F80" w:rsidP="0044387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1E0541">
              <w:rPr>
                <w:rFonts w:cstheme="minorHAnsi"/>
                <w:b/>
                <w:bCs/>
              </w:rPr>
              <w:t>8:30</w:t>
            </w:r>
            <w:r w:rsidRPr="001E0541">
              <w:rPr>
                <w:rFonts w:cstheme="minorHAnsi"/>
                <w:b/>
                <w:bCs/>
              </w:rPr>
              <w:tab/>
            </w:r>
            <w:r w:rsidRPr="001E0541">
              <w:rPr>
                <w:rFonts w:cstheme="minorHAnsi"/>
              </w:rPr>
              <w:tab/>
            </w:r>
            <w:proofErr w:type="spellStart"/>
            <w:r w:rsidR="00B07E60" w:rsidRPr="001E0541">
              <w:rPr>
                <w:rFonts w:cstheme="minorHAnsi"/>
                <w:b/>
                <w:bCs/>
              </w:rPr>
              <w:t>Voces</w:t>
            </w:r>
            <w:proofErr w:type="spellEnd"/>
            <w:r w:rsidR="00B07E60" w:rsidRPr="001E0541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="00B07E60" w:rsidRPr="001E0541">
              <w:rPr>
                <w:rFonts w:cstheme="minorHAnsi"/>
                <w:b/>
                <w:bCs/>
              </w:rPr>
              <w:t>inclusión</w:t>
            </w:r>
            <w:proofErr w:type="spellEnd"/>
          </w:p>
          <w:p w:rsidR="0013403C" w:rsidRPr="001E0541" w:rsidRDefault="0013403C" w:rsidP="0044387B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53F80" w:rsidRPr="008C4140" w:rsidTr="004A5F8E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c>
          <w:tcPr>
            <w:tcW w:w="10773" w:type="dxa"/>
            <w:gridSpan w:val="2"/>
          </w:tcPr>
          <w:p w:rsidR="006F3C05" w:rsidRPr="008C4140" w:rsidRDefault="006F3C05" w:rsidP="00AA4F1C">
            <w:pPr>
              <w:contextualSpacing/>
              <w:jc w:val="both"/>
              <w:rPr>
                <w:rFonts w:cstheme="minorHAnsi"/>
                <w:sz w:val="16"/>
                <w:szCs w:val="16"/>
                <w:lang w:val="es-AR"/>
              </w:rPr>
            </w:pPr>
          </w:p>
          <w:p w:rsidR="006E7A7D" w:rsidRPr="008C4140" w:rsidRDefault="001E0541">
            <w:pPr>
              <w:contextualSpacing/>
              <w:jc w:val="both"/>
              <w:rPr>
                <w:rFonts w:cstheme="minorHAnsi"/>
                <w:lang w:val="es-AR"/>
              </w:rPr>
            </w:pPr>
            <w:r w:rsidRPr="008C4140">
              <w:rPr>
                <w:rFonts w:cstheme="minorHAnsi"/>
                <w:lang w:val="es-AR"/>
              </w:rPr>
              <w:t>S</w:t>
            </w:r>
            <w:r w:rsidR="006E7A7D" w:rsidRPr="008C4140">
              <w:rPr>
                <w:rFonts w:cstheme="minorHAnsi"/>
                <w:lang w:val="es-AR"/>
              </w:rPr>
              <w:t>egunda s</w:t>
            </w:r>
            <w:r w:rsidRPr="008C4140">
              <w:rPr>
                <w:rFonts w:cstheme="minorHAnsi"/>
                <w:lang w:val="es-AR"/>
              </w:rPr>
              <w:t xml:space="preserve">esión plenaria </w:t>
            </w:r>
          </w:p>
          <w:p w:rsidR="006E7A7D" w:rsidRDefault="006E7A7D">
            <w:pPr>
              <w:contextualSpacing/>
              <w:jc w:val="both"/>
              <w:rPr>
                <w:rFonts w:cstheme="minorHAnsi"/>
                <w:b/>
                <w:bCs/>
                <w:lang w:val="es-AR"/>
              </w:rPr>
            </w:pPr>
          </w:p>
          <w:p w:rsidR="001E0541" w:rsidRPr="008C4140" w:rsidRDefault="001E0541">
            <w:pPr>
              <w:contextualSpacing/>
              <w:jc w:val="both"/>
              <w:rPr>
                <w:rFonts w:cstheme="minorHAnsi"/>
                <w:b/>
                <w:bCs/>
                <w:lang w:val="es-AR"/>
              </w:rPr>
            </w:pPr>
            <w:r w:rsidRPr="008C4140">
              <w:rPr>
                <w:rFonts w:cstheme="minorHAnsi"/>
                <w:b/>
                <w:bCs/>
                <w:lang w:val="es-AR"/>
              </w:rPr>
              <w:t>Configuración de políticas y programas a través de la recopilación de datos</w:t>
            </w:r>
          </w:p>
          <w:p w:rsidR="001E0541" w:rsidRPr="008C4140" w:rsidRDefault="001E0541" w:rsidP="00970D8E">
            <w:pPr>
              <w:contextualSpacing/>
              <w:jc w:val="both"/>
              <w:rPr>
                <w:rFonts w:cstheme="minorHAnsi"/>
                <w:b/>
                <w:bCs/>
                <w:lang w:val="es-AR"/>
              </w:rPr>
            </w:pPr>
          </w:p>
          <w:p w:rsidR="00C4204E" w:rsidRDefault="001E0541">
            <w:pPr>
              <w:contextualSpacing/>
              <w:jc w:val="both"/>
              <w:rPr>
                <w:rFonts w:cstheme="minorHAnsi"/>
                <w:lang w:val="es-AR"/>
              </w:rPr>
            </w:pPr>
            <w:r w:rsidRPr="008C4140">
              <w:rPr>
                <w:rFonts w:cstheme="minorHAnsi"/>
                <w:lang w:val="es-AR"/>
              </w:rPr>
              <w:t>Asegurar una respuesta eficiente y efectiva mediante</w:t>
            </w:r>
            <w:r w:rsidR="006E7A7D">
              <w:rPr>
                <w:rFonts w:cstheme="minorHAnsi"/>
                <w:lang w:val="es-AR"/>
              </w:rPr>
              <w:t xml:space="preserve"> información </w:t>
            </w:r>
            <w:r w:rsidRPr="008C4140">
              <w:rPr>
                <w:rFonts w:cstheme="minorHAnsi"/>
                <w:lang w:val="es-AR"/>
              </w:rPr>
              <w:t>oportun</w:t>
            </w:r>
            <w:r w:rsidR="006E7A7D">
              <w:rPr>
                <w:rFonts w:cstheme="minorHAnsi"/>
                <w:lang w:val="es-AR"/>
              </w:rPr>
              <w:t>a</w:t>
            </w:r>
            <w:r w:rsidRPr="008C4140">
              <w:rPr>
                <w:rFonts w:cstheme="minorHAnsi"/>
                <w:lang w:val="es-AR"/>
              </w:rPr>
              <w:t xml:space="preserve"> de alta calidad sobre</w:t>
            </w:r>
            <w:r w:rsidR="006E7A7D">
              <w:rPr>
                <w:rFonts w:cstheme="minorHAnsi"/>
                <w:lang w:val="es-AR"/>
              </w:rPr>
              <w:t xml:space="preserve"> el</w:t>
            </w:r>
            <w:r w:rsidRPr="008C4140">
              <w:rPr>
                <w:rFonts w:cstheme="minorHAnsi"/>
                <w:lang w:val="es-AR"/>
              </w:rPr>
              <w:t xml:space="preserve"> número</w:t>
            </w:r>
            <w:r w:rsidR="006E7A7D">
              <w:rPr>
                <w:rFonts w:cstheme="minorHAnsi"/>
                <w:lang w:val="es-AR"/>
              </w:rPr>
              <w:t xml:space="preserve"> de víctimas</w:t>
            </w:r>
            <w:r w:rsidRPr="008C4140">
              <w:rPr>
                <w:rFonts w:cstheme="minorHAnsi"/>
                <w:lang w:val="es-AR"/>
              </w:rPr>
              <w:t>,</w:t>
            </w:r>
            <w:r w:rsidR="006E7A7D">
              <w:rPr>
                <w:rFonts w:cstheme="minorHAnsi"/>
                <w:lang w:val="es-AR"/>
              </w:rPr>
              <w:t xml:space="preserve"> los</w:t>
            </w:r>
            <w:r w:rsidRPr="008C4140">
              <w:rPr>
                <w:rFonts w:cstheme="minorHAnsi"/>
                <w:lang w:val="es-AR"/>
              </w:rPr>
              <w:t xml:space="preserve"> desafíos y</w:t>
            </w:r>
            <w:r w:rsidR="006E7A7D">
              <w:rPr>
                <w:rFonts w:cstheme="minorHAnsi"/>
                <w:lang w:val="es-AR"/>
              </w:rPr>
              <w:t xml:space="preserve"> la</w:t>
            </w:r>
            <w:r w:rsidR="006C589B">
              <w:rPr>
                <w:rFonts w:cstheme="minorHAnsi"/>
                <w:lang w:val="es-AR"/>
              </w:rPr>
              <w:t>s</w:t>
            </w:r>
            <w:r w:rsidRPr="008C4140">
              <w:rPr>
                <w:rFonts w:cstheme="minorHAnsi"/>
                <w:lang w:val="es-AR"/>
              </w:rPr>
              <w:t xml:space="preserve"> necesidades</w:t>
            </w:r>
            <w:r w:rsidR="006C589B">
              <w:rPr>
                <w:rFonts w:cstheme="minorHAnsi"/>
                <w:lang w:val="es-AR"/>
              </w:rPr>
              <w:t xml:space="preserve"> </w:t>
            </w:r>
            <w:r w:rsidRPr="008C4140">
              <w:rPr>
                <w:rFonts w:cstheme="minorHAnsi"/>
                <w:lang w:val="es-AR"/>
              </w:rPr>
              <w:t xml:space="preserve">de </w:t>
            </w:r>
            <w:r w:rsidR="00DD19EC">
              <w:rPr>
                <w:rFonts w:cstheme="minorHAnsi"/>
                <w:lang w:val="es-AR"/>
              </w:rPr>
              <w:t>é</w:t>
            </w:r>
            <w:r w:rsidR="006E7A7D">
              <w:rPr>
                <w:rFonts w:cstheme="minorHAnsi"/>
                <w:lang w:val="es-AR"/>
              </w:rPr>
              <w:t>stas</w:t>
            </w:r>
            <w:r w:rsidRPr="008C4140">
              <w:rPr>
                <w:rFonts w:cstheme="minorHAnsi"/>
                <w:lang w:val="es-AR"/>
              </w:rPr>
              <w:t xml:space="preserve"> y</w:t>
            </w:r>
            <w:r w:rsidR="006E7A7D">
              <w:rPr>
                <w:rFonts w:cstheme="minorHAnsi"/>
                <w:lang w:val="es-AR"/>
              </w:rPr>
              <w:t xml:space="preserve"> otras</w:t>
            </w:r>
            <w:r w:rsidRPr="008C4140">
              <w:rPr>
                <w:rFonts w:cstheme="minorHAnsi"/>
                <w:lang w:val="es-AR"/>
              </w:rPr>
              <w:t xml:space="preserve"> personas con discapacidad. Los panelistas explorarán ideas para mejorar la recopilación y gestión de datos en países afectados por minas y / o países menos </w:t>
            </w:r>
            <w:r w:rsidR="006C589B">
              <w:rPr>
                <w:rFonts w:cstheme="minorHAnsi"/>
                <w:lang w:val="es-AR"/>
              </w:rPr>
              <w:t>desarrollados</w:t>
            </w:r>
            <w:r w:rsidRPr="008C4140">
              <w:rPr>
                <w:rFonts w:cstheme="minorHAnsi"/>
                <w:lang w:val="es-AR"/>
              </w:rPr>
              <w:t>. Una serie de preguntas ayudará a guiar la discusión</w:t>
            </w:r>
            <w:r w:rsidR="00DD19EC">
              <w:rPr>
                <w:rFonts w:cstheme="minorHAnsi"/>
                <w:lang w:val="es-AR"/>
              </w:rPr>
              <w:t>.</w:t>
            </w:r>
            <w:r w:rsidR="001A724C">
              <w:rPr>
                <w:rFonts w:cstheme="minorHAnsi"/>
                <w:lang w:val="es-AR"/>
              </w:rPr>
              <w:t xml:space="preserve"> Una de estas preguntas busca determinar </w:t>
            </w:r>
            <w:r w:rsidRPr="008C4140">
              <w:rPr>
                <w:rFonts w:cstheme="minorHAnsi"/>
                <w:lang w:val="es-AR"/>
              </w:rPr>
              <w:t xml:space="preserve">cómo la vigilancia nacional </w:t>
            </w:r>
            <w:r w:rsidR="006C589B">
              <w:rPr>
                <w:rFonts w:cstheme="minorHAnsi"/>
                <w:lang w:val="es-AR"/>
              </w:rPr>
              <w:t xml:space="preserve">en materia </w:t>
            </w:r>
            <w:r w:rsidRPr="008C4140">
              <w:rPr>
                <w:rFonts w:cstheme="minorHAnsi"/>
                <w:lang w:val="es-AR"/>
              </w:rPr>
              <w:t xml:space="preserve">de salud y lesiones, el censo y otros sistemas pueden ayudar a los Estados a cumplir con los requisitos de </w:t>
            </w:r>
            <w:r w:rsidR="00DD19EC">
              <w:rPr>
                <w:rFonts w:cstheme="minorHAnsi"/>
                <w:lang w:val="es-AR"/>
              </w:rPr>
              <w:t>información</w:t>
            </w:r>
            <w:r w:rsidRPr="008C4140">
              <w:rPr>
                <w:rFonts w:cstheme="minorHAnsi"/>
                <w:lang w:val="es-AR"/>
              </w:rPr>
              <w:t>, y qué se puede hacer para garantizar un enfoque coherente en la recopilación de datos.</w:t>
            </w:r>
            <w:r w:rsidR="00970D8E" w:rsidRPr="008C4140">
              <w:rPr>
                <w:rFonts w:cstheme="minorHAnsi"/>
                <w:lang w:val="es-AR"/>
              </w:rPr>
              <w:t xml:space="preserve"> </w:t>
            </w:r>
          </w:p>
          <w:p w:rsidR="00DD19EC" w:rsidRPr="008C4140" w:rsidRDefault="00DD19EC">
            <w:pPr>
              <w:contextualSpacing/>
              <w:jc w:val="both"/>
              <w:rPr>
                <w:rFonts w:cstheme="minorHAnsi"/>
                <w:lang w:val="es-AR"/>
              </w:rPr>
            </w:pPr>
          </w:p>
        </w:tc>
      </w:tr>
      <w:tr w:rsidR="003D748A" w:rsidRPr="00DD19EC" w:rsidTr="004A5F8E">
        <w:tc>
          <w:tcPr>
            <w:tcW w:w="107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:rsidR="003D748A" w:rsidRPr="008C4140" w:rsidRDefault="00B86809" w:rsidP="003D748A">
            <w:pPr>
              <w:contextualSpacing/>
              <w:jc w:val="center"/>
              <w:rPr>
                <w:rFonts w:cstheme="minorHAnsi"/>
                <w:b/>
                <w:bCs/>
                <w:highlight w:val="yellow"/>
                <w:lang w:val="es-AR"/>
              </w:rPr>
            </w:pPr>
            <w:r w:rsidRPr="008C4140">
              <w:rPr>
                <w:rFonts w:cstheme="minorHAnsi"/>
                <w:b/>
                <w:bCs/>
                <w:lang w:val="es-AR"/>
              </w:rPr>
              <w:t>Sesiones paralelas</w:t>
            </w:r>
          </w:p>
        </w:tc>
      </w:tr>
      <w:tr w:rsidR="00A3522D" w:rsidRPr="008C4140" w:rsidTr="004A5F8E">
        <w:tc>
          <w:tcPr>
            <w:tcW w:w="107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A3522D" w:rsidRPr="008C4140" w:rsidRDefault="00A3522D" w:rsidP="00281D6B">
            <w:pPr>
              <w:contextualSpacing/>
              <w:jc w:val="right"/>
              <w:rPr>
                <w:rFonts w:cstheme="minorHAnsi"/>
                <w:b/>
                <w:bCs/>
                <w:color w:val="FFFFFF" w:themeColor="background1"/>
                <w:highlight w:val="yellow"/>
                <w:lang w:val="es-AR"/>
              </w:rPr>
            </w:pPr>
          </w:p>
          <w:p w:rsidR="003B7CDD" w:rsidRPr="008C4140" w:rsidRDefault="003B7CDD" w:rsidP="00C4204E">
            <w:pPr>
              <w:contextualSpacing/>
              <w:rPr>
                <w:lang w:val="es-AR"/>
              </w:rPr>
            </w:pPr>
            <w:r w:rsidRPr="008C4140">
              <w:rPr>
                <w:lang w:val="es-AR"/>
              </w:rPr>
              <w:t>Tercera s</w:t>
            </w:r>
            <w:r w:rsidR="00C4204E" w:rsidRPr="008C4140">
              <w:rPr>
                <w:lang w:val="es-AR"/>
              </w:rPr>
              <w:t xml:space="preserve">esión paralela </w:t>
            </w:r>
          </w:p>
          <w:p w:rsidR="003B7CDD" w:rsidRDefault="003B7CDD" w:rsidP="00C4204E">
            <w:pPr>
              <w:contextualSpacing/>
              <w:rPr>
                <w:b/>
                <w:bCs/>
                <w:lang w:val="es-AR"/>
              </w:rPr>
            </w:pPr>
          </w:p>
          <w:p w:rsidR="00C4204E" w:rsidRPr="008C4140" w:rsidRDefault="003B7CDD" w:rsidP="00C4204E">
            <w:pPr>
              <w:contextualSpacing/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N</w:t>
            </w:r>
            <w:r w:rsidR="00C4204E" w:rsidRPr="008C4140">
              <w:rPr>
                <w:b/>
                <w:bCs/>
                <w:lang w:val="es-AR"/>
              </w:rPr>
              <w:t>o dejar a nadie atrás; Mejora</w:t>
            </w:r>
            <w:r w:rsidR="003C7B95">
              <w:rPr>
                <w:b/>
                <w:bCs/>
                <w:lang w:val="es-AR"/>
              </w:rPr>
              <w:t>miento de</w:t>
            </w:r>
            <w:r w:rsidR="00C4204E" w:rsidRPr="008C4140">
              <w:rPr>
                <w:b/>
                <w:bCs/>
                <w:lang w:val="es-AR"/>
              </w:rPr>
              <w:t xml:space="preserve"> la inclusión social y económica</w:t>
            </w:r>
          </w:p>
          <w:p w:rsidR="00C4204E" w:rsidRPr="008C4140" w:rsidRDefault="00C4204E" w:rsidP="00C4204E">
            <w:pPr>
              <w:contextualSpacing/>
              <w:rPr>
                <w:b/>
                <w:bCs/>
                <w:lang w:val="es-AR"/>
              </w:rPr>
            </w:pPr>
          </w:p>
          <w:p w:rsidR="00C4204E" w:rsidRDefault="00C4204E">
            <w:pPr>
              <w:contextualSpacing/>
              <w:jc w:val="lowKashida"/>
              <w:rPr>
                <w:lang w:val="es-AR"/>
              </w:rPr>
            </w:pPr>
            <w:r w:rsidRPr="008C4140">
              <w:rPr>
                <w:lang w:val="es-AR"/>
              </w:rPr>
              <w:t>Lograr la inclusión social y económica de los sobrevivientes de minas y de</w:t>
            </w:r>
            <w:r w:rsidR="003C7B95">
              <w:rPr>
                <w:lang w:val="es-AR"/>
              </w:rPr>
              <w:t xml:space="preserve"> otros</w:t>
            </w:r>
            <w:r w:rsidRPr="008C4140">
              <w:rPr>
                <w:lang w:val="es-AR"/>
              </w:rPr>
              <w:t xml:space="preserve"> restos explosivos de guerra ha sido uno de los mayores desafíos en los países afectados. La sesión ayudará a los participantes a explorar la complejidad y la necesidad de fortalecer la inclusión social y económica para llegar a los grupos más vulnerables, incluidos los sobrevivientes de minas y otras personas con discapacidad que viven en áreas remotas, sin dejar a nadie atrás como </w:t>
            </w:r>
            <w:r w:rsidR="003C7B95">
              <w:rPr>
                <w:lang w:val="es-AR"/>
              </w:rPr>
              <w:t>se</w:t>
            </w:r>
            <w:r w:rsidR="003C7B95" w:rsidRPr="008C4140">
              <w:rPr>
                <w:lang w:val="es-AR"/>
              </w:rPr>
              <w:t xml:space="preserve"> </w:t>
            </w:r>
            <w:r w:rsidRPr="008C4140">
              <w:rPr>
                <w:lang w:val="es-AR"/>
              </w:rPr>
              <w:t>aspira</w:t>
            </w:r>
            <w:r w:rsidR="003C7B95">
              <w:rPr>
                <w:lang w:val="es-AR"/>
              </w:rPr>
              <w:t xml:space="preserve"> en</w:t>
            </w:r>
            <w:r w:rsidRPr="008C4140">
              <w:rPr>
                <w:lang w:val="es-AR"/>
              </w:rPr>
              <w:t xml:space="preserve"> la Agenda 2030.</w:t>
            </w:r>
          </w:p>
          <w:p w:rsidR="00DD19EC" w:rsidRPr="008C4140" w:rsidRDefault="00DD19EC">
            <w:pPr>
              <w:contextualSpacing/>
              <w:jc w:val="lowKashida"/>
              <w:rPr>
                <w:lang w:val="es-AR"/>
              </w:rPr>
            </w:pPr>
          </w:p>
        </w:tc>
      </w:tr>
      <w:tr w:rsidR="00942DD1" w:rsidRPr="008C4140" w:rsidTr="004A5F8E">
        <w:tc>
          <w:tcPr>
            <w:tcW w:w="107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942DD1" w:rsidRPr="008C4140" w:rsidRDefault="00942DD1" w:rsidP="00942DD1">
            <w:pPr>
              <w:contextualSpacing/>
              <w:rPr>
                <w:b/>
                <w:bCs/>
                <w:lang w:val="es-AR"/>
              </w:rPr>
            </w:pPr>
          </w:p>
          <w:p w:rsidR="00230C05" w:rsidRPr="008C4140" w:rsidRDefault="00230C05">
            <w:pPr>
              <w:jc w:val="both"/>
              <w:rPr>
                <w:lang w:val="es-AR"/>
              </w:rPr>
            </w:pPr>
            <w:r w:rsidRPr="008C4140">
              <w:rPr>
                <w:lang w:val="es-AR"/>
              </w:rPr>
              <w:t>Cuarta s</w:t>
            </w:r>
            <w:r w:rsidR="00C4204E" w:rsidRPr="008C4140">
              <w:rPr>
                <w:lang w:val="es-AR"/>
              </w:rPr>
              <w:t>esión paralela</w:t>
            </w:r>
          </w:p>
          <w:p w:rsidR="00230C05" w:rsidRDefault="00230C05">
            <w:pPr>
              <w:jc w:val="both"/>
              <w:rPr>
                <w:b/>
                <w:bCs/>
                <w:lang w:val="es-AR"/>
              </w:rPr>
            </w:pPr>
          </w:p>
          <w:p w:rsidR="00C4204E" w:rsidRPr="008C4140" w:rsidRDefault="00230C05">
            <w:pPr>
              <w:jc w:val="both"/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R</w:t>
            </w:r>
            <w:r w:rsidR="00C4204E" w:rsidRPr="008C4140">
              <w:rPr>
                <w:b/>
                <w:bCs/>
                <w:lang w:val="es-AR"/>
              </w:rPr>
              <w:t xml:space="preserve">educción </w:t>
            </w:r>
            <w:r>
              <w:rPr>
                <w:b/>
                <w:bCs/>
                <w:lang w:val="es-AR"/>
              </w:rPr>
              <w:t>en</w:t>
            </w:r>
            <w:r w:rsidR="00C4204E" w:rsidRPr="008C4140">
              <w:rPr>
                <w:b/>
                <w:bCs/>
                <w:lang w:val="es-AR"/>
              </w:rPr>
              <w:t xml:space="preserve"> pérdida de vidas y extremidades; Mejora</w:t>
            </w:r>
            <w:r>
              <w:rPr>
                <w:b/>
                <w:bCs/>
                <w:lang w:val="es-AR"/>
              </w:rPr>
              <w:t>miento</w:t>
            </w:r>
            <w:r w:rsidR="00C4204E" w:rsidRPr="008C4140">
              <w:rPr>
                <w:b/>
                <w:bCs/>
                <w:lang w:val="es-AR"/>
              </w:rPr>
              <w:t xml:space="preserve"> de la respuesta y protección ante emergencias</w:t>
            </w:r>
          </w:p>
          <w:p w:rsidR="00C4204E" w:rsidRPr="008C4140" w:rsidRDefault="00C4204E" w:rsidP="00970D8E">
            <w:pPr>
              <w:jc w:val="both"/>
              <w:rPr>
                <w:b/>
                <w:bCs/>
                <w:lang w:val="es-AR"/>
              </w:rPr>
            </w:pPr>
          </w:p>
          <w:p w:rsidR="00C4204E" w:rsidRDefault="00C4204E">
            <w:pPr>
              <w:jc w:val="both"/>
              <w:rPr>
                <w:lang w:val="es-AR"/>
              </w:rPr>
            </w:pPr>
            <w:r w:rsidRPr="008C4140">
              <w:rPr>
                <w:lang w:val="es-AR"/>
              </w:rPr>
              <w:t>Las</w:t>
            </w:r>
            <w:r w:rsidR="00230C05">
              <w:rPr>
                <w:lang w:val="es-AR"/>
              </w:rPr>
              <w:t xml:space="preserve"> muertes y lesiones</w:t>
            </w:r>
            <w:r w:rsidRPr="008C4140">
              <w:rPr>
                <w:lang w:val="es-AR"/>
              </w:rPr>
              <w:t xml:space="preserve"> causadas por minas y otros restos explosivos de guerra han aumentado en los últimos años. Las personas con discapacidad, incluidos los sobrevivientes de minas y </w:t>
            </w:r>
            <w:r w:rsidR="00230C05">
              <w:rPr>
                <w:lang w:val="es-AR"/>
              </w:rPr>
              <w:t xml:space="preserve">de </w:t>
            </w:r>
            <w:r w:rsidRPr="008C4140">
              <w:rPr>
                <w:lang w:val="es-AR"/>
              </w:rPr>
              <w:t xml:space="preserve">otros restos explosivos de guerra, se encuentran entre los más vulnerables durante desastres naturales y </w:t>
            </w:r>
            <w:r w:rsidR="00230C05">
              <w:rPr>
                <w:lang w:val="es-AR"/>
              </w:rPr>
              <w:t xml:space="preserve">aquellos </w:t>
            </w:r>
            <w:r w:rsidRPr="008C4140">
              <w:rPr>
                <w:lang w:val="es-AR"/>
              </w:rPr>
              <w:t xml:space="preserve">provocados por el hombre. ¿Qué se puede hacer para reducir las muertes </w:t>
            </w:r>
            <w:r w:rsidR="00230C05">
              <w:rPr>
                <w:lang w:val="es-AR"/>
              </w:rPr>
              <w:t xml:space="preserve">y lesiones </w:t>
            </w:r>
            <w:r w:rsidRPr="008C4140">
              <w:rPr>
                <w:lang w:val="es-AR"/>
              </w:rPr>
              <w:t>causadas por minas y</w:t>
            </w:r>
            <w:r w:rsidR="00230C05">
              <w:rPr>
                <w:lang w:val="es-AR"/>
              </w:rPr>
              <w:t xml:space="preserve"> otros</w:t>
            </w:r>
            <w:r w:rsidRPr="008C4140">
              <w:rPr>
                <w:lang w:val="es-AR"/>
              </w:rPr>
              <w:t xml:space="preserve"> restos explosivos de guerra? ¿Cómo aplicar el artículo 11 de la Convención sobre los </w:t>
            </w:r>
            <w:r w:rsidR="00230C05">
              <w:rPr>
                <w:lang w:val="es-AR"/>
              </w:rPr>
              <w:t>D</w:t>
            </w:r>
            <w:r w:rsidRPr="008C4140">
              <w:rPr>
                <w:lang w:val="es-AR"/>
              </w:rPr>
              <w:t xml:space="preserve">erechos de las </w:t>
            </w:r>
            <w:r w:rsidR="00230C05">
              <w:rPr>
                <w:lang w:val="es-AR"/>
              </w:rPr>
              <w:t>P</w:t>
            </w:r>
            <w:r w:rsidRPr="008C4140">
              <w:rPr>
                <w:lang w:val="es-AR"/>
              </w:rPr>
              <w:t xml:space="preserve">ersonas con </w:t>
            </w:r>
            <w:r w:rsidR="00230C05">
              <w:rPr>
                <w:lang w:val="es-AR"/>
              </w:rPr>
              <w:t>D</w:t>
            </w:r>
            <w:r w:rsidRPr="008C4140">
              <w:rPr>
                <w:lang w:val="es-AR"/>
              </w:rPr>
              <w:t xml:space="preserve">iscapacidad en los países afectados </w:t>
            </w:r>
            <w:r w:rsidRPr="008C4140">
              <w:rPr>
                <w:lang w:val="es-AR"/>
              </w:rPr>
              <w:lastRenderedPageBreak/>
              <w:t>por las minas y</w:t>
            </w:r>
            <w:r w:rsidR="00230C05">
              <w:rPr>
                <w:lang w:val="es-AR"/>
              </w:rPr>
              <w:t xml:space="preserve"> cuáles son</w:t>
            </w:r>
            <w:r w:rsidRPr="008C4140">
              <w:rPr>
                <w:lang w:val="es-AR"/>
              </w:rPr>
              <w:t xml:space="preserve"> las buenas prácticas para garantizar la seguridad de las personas con discapacidad, incluidos los sobrevivientes de mina</w:t>
            </w:r>
            <w:r w:rsidR="00230C05">
              <w:rPr>
                <w:lang w:val="es-AR"/>
              </w:rPr>
              <w:t>s</w:t>
            </w:r>
            <w:r w:rsidRPr="008C4140">
              <w:rPr>
                <w:lang w:val="es-AR"/>
              </w:rPr>
              <w:t>, antes, durante y después de los desastres? Esta sesión tratará de abordar est</w:t>
            </w:r>
            <w:r w:rsidR="00DD19EC">
              <w:rPr>
                <w:lang w:val="es-AR"/>
              </w:rPr>
              <w:t>os</w:t>
            </w:r>
            <w:r w:rsidR="00230C05">
              <w:rPr>
                <w:lang w:val="es-AR"/>
              </w:rPr>
              <w:t xml:space="preserve"> y</w:t>
            </w:r>
            <w:r w:rsidRPr="008C4140">
              <w:rPr>
                <w:lang w:val="es-AR"/>
              </w:rPr>
              <w:t xml:space="preserve"> otr</w:t>
            </w:r>
            <w:r w:rsidR="00230C05">
              <w:rPr>
                <w:lang w:val="es-AR"/>
              </w:rPr>
              <w:t>os temas</w:t>
            </w:r>
            <w:r w:rsidRPr="008C4140">
              <w:rPr>
                <w:lang w:val="es-AR"/>
              </w:rPr>
              <w:t>, inclu</w:t>
            </w:r>
            <w:r w:rsidR="00DD19EC">
              <w:rPr>
                <w:lang w:val="es-AR"/>
              </w:rPr>
              <w:t>yendo</w:t>
            </w:r>
            <w:r w:rsidRPr="008C4140">
              <w:rPr>
                <w:lang w:val="es-AR"/>
              </w:rPr>
              <w:t xml:space="preserve"> la respuesta de emergencia y la protección a largo plazo. </w:t>
            </w:r>
          </w:p>
          <w:p w:rsidR="00DD19EC" w:rsidRPr="008C4140" w:rsidRDefault="00DD19EC" w:rsidP="00230C05">
            <w:pPr>
              <w:jc w:val="both"/>
              <w:rPr>
                <w:lang w:val="es-AR"/>
              </w:rPr>
            </w:pPr>
          </w:p>
        </w:tc>
      </w:tr>
      <w:tr w:rsidR="000E0A3A" w:rsidRPr="008C4140" w:rsidTr="004A5F8E">
        <w:tc>
          <w:tcPr>
            <w:tcW w:w="107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0E0A3A" w:rsidRPr="008C4140" w:rsidRDefault="000E0A3A" w:rsidP="001127AA">
            <w:pPr>
              <w:contextualSpacing/>
              <w:jc w:val="both"/>
              <w:rPr>
                <w:rFonts w:cstheme="minorHAnsi"/>
                <w:lang w:val="es-AR"/>
              </w:rPr>
            </w:pPr>
          </w:p>
          <w:p w:rsidR="00C4204E" w:rsidRPr="008C4140" w:rsidRDefault="00C4204E" w:rsidP="00C4204E">
            <w:pPr>
              <w:contextualSpacing/>
              <w:rPr>
                <w:rFonts w:cstheme="minorHAnsi"/>
                <w:b/>
                <w:bCs/>
                <w:lang w:val="es-AR"/>
              </w:rPr>
            </w:pPr>
            <w:r w:rsidRPr="008C4140">
              <w:rPr>
                <w:rFonts w:cstheme="minorHAnsi"/>
                <w:b/>
                <w:bCs/>
                <w:lang w:val="es-AR"/>
              </w:rPr>
              <w:t>Lecciones aprendidas: desafíos comunes y mejores prácticas</w:t>
            </w:r>
          </w:p>
          <w:p w:rsidR="00C4204E" w:rsidRPr="008C4140" w:rsidRDefault="00C4204E" w:rsidP="00C4204E">
            <w:pPr>
              <w:contextualSpacing/>
              <w:rPr>
                <w:rFonts w:cstheme="minorHAnsi"/>
                <w:b/>
                <w:bCs/>
                <w:lang w:val="es-AR"/>
              </w:rPr>
            </w:pPr>
          </w:p>
          <w:p w:rsidR="00C4204E" w:rsidRDefault="00C4204E" w:rsidP="003B66B4">
            <w:pPr>
              <w:contextualSpacing/>
              <w:jc w:val="lowKashida"/>
              <w:rPr>
                <w:rFonts w:cstheme="minorHAnsi"/>
                <w:lang w:val="es-AR"/>
              </w:rPr>
            </w:pPr>
            <w:r w:rsidRPr="008C4140">
              <w:rPr>
                <w:rFonts w:cstheme="minorHAnsi"/>
                <w:lang w:val="es-AR"/>
              </w:rPr>
              <w:t xml:space="preserve">Una serie de sesiones regionales de cooperación sur-sur programadas durante </w:t>
            </w:r>
            <w:r w:rsidR="0000769C">
              <w:rPr>
                <w:rFonts w:cstheme="minorHAnsi"/>
                <w:lang w:val="es-AR"/>
              </w:rPr>
              <w:t>la hora d</w:t>
            </w:r>
            <w:r w:rsidRPr="008C4140">
              <w:rPr>
                <w:rFonts w:cstheme="minorHAnsi"/>
                <w:lang w:val="es-AR"/>
              </w:rPr>
              <w:t>el almuerzo. Se alienta a los delegados a asistir a una o varias sesiones según la región, el idioma y / o las áreas de interés.</w:t>
            </w:r>
          </w:p>
          <w:p w:rsidR="00DD19EC" w:rsidRPr="008C4140" w:rsidRDefault="00DD19EC" w:rsidP="003B66B4">
            <w:pPr>
              <w:contextualSpacing/>
              <w:jc w:val="lowKashida"/>
              <w:rPr>
                <w:rFonts w:cstheme="minorHAnsi"/>
                <w:lang w:val="es-AR"/>
              </w:rPr>
            </w:pPr>
          </w:p>
        </w:tc>
      </w:tr>
      <w:tr w:rsidR="0025370C" w:rsidRPr="008C4140" w:rsidTr="004A5F8E">
        <w:tc>
          <w:tcPr>
            <w:tcW w:w="107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9121AB" w:rsidRPr="008C4140" w:rsidRDefault="009121AB" w:rsidP="009121AB">
            <w:pPr>
              <w:contextualSpacing/>
              <w:rPr>
                <w:rFonts w:cstheme="minorHAnsi"/>
                <w:b/>
                <w:bCs/>
                <w:sz w:val="16"/>
                <w:szCs w:val="16"/>
                <w:lang w:val="es-AR"/>
              </w:rPr>
            </w:pPr>
          </w:p>
          <w:p w:rsidR="00C4204E" w:rsidRPr="008C4140" w:rsidRDefault="00C4204E" w:rsidP="00C4204E">
            <w:pPr>
              <w:contextualSpacing/>
              <w:rPr>
                <w:rFonts w:cstheme="minorHAnsi"/>
                <w:b/>
                <w:bCs/>
                <w:lang w:val="es-AR"/>
              </w:rPr>
            </w:pPr>
            <w:r w:rsidRPr="008C4140">
              <w:rPr>
                <w:rFonts w:cstheme="minorHAnsi"/>
                <w:b/>
                <w:bCs/>
                <w:lang w:val="es-AR"/>
              </w:rPr>
              <w:t>Una tarde para establecer contactos, explorar y aprender</w:t>
            </w:r>
          </w:p>
          <w:p w:rsidR="00C4204E" w:rsidRPr="008C4140" w:rsidRDefault="00C4204E" w:rsidP="00C4204E">
            <w:pPr>
              <w:contextualSpacing/>
              <w:rPr>
                <w:rFonts w:cstheme="minorHAnsi"/>
                <w:b/>
                <w:bCs/>
                <w:lang w:val="es-AR"/>
              </w:rPr>
            </w:pPr>
          </w:p>
          <w:p w:rsidR="0025370C" w:rsidRDefault="00C4204E" w:rsidP="00C4204E">
            <w:pPr>
              <w:contextualSpacing/>
              <w:jc w:val="lowKashida"/>
              <w:rPr>
                <w:rFonts w:cstheme="minorHAnsi"/>
                <w:lang w:val="es-AR"/>
              </w:rPr>
            </w:pPr>
            <w:r w:rsidRPr="008C4140">
              <w:rPr>
                <w:rFonts w:cstheme="minorHAnsi"/>
                <w:lang w:val="es-AR"/>
              </w:rPr>
              <w:t xml:space="preserve">Tres visitas de terreno </w:t>
            </w:r>
            <w:r w:rsidR="00DD19EC">
              <w:rPr>
                <w:rFonts w:cstheme="minorHAnsi"/>
                <w:lang w:val="es-AR"/>
              </w:rPr>
              <w:t xml:space="preserve">por </w:t>
            </w:r>
            <w:r w:rsidRPr="008C4140">
              <w:rPr>
                <w:rFonts w:cstheme="minorHAnsi"/>
                <w:lang w:val="es-AR"/>
              </w:rPr>
              <w:t>separad</w:t>
            </w:r>
            <w:r w:rsidR="00DD19EC">
              <w:rPr>
                <w:rFonts w:cstheme="minorHAnsi"/>
                <w:lang w:val="es-AR"/>
              </w:rPr>
              <w:t>o</w:t>
            </w:r>
            <w:r w:rsidRPr="008C4140">
              <w:rPr>
                <w:rFonts w:cstheme="minorHAnsi"/>
                <w:lang w:val="es-AR"/>
              </w:rPr>
              <w:t xml:space="preserve"> brindarán a los participantes una idea del trabajo realizado en Jordania para brindar asistencia a los sobrevivientes de minas y otras personas con discapacidad.</w:t>
            </w:r>
          </w:p>
          <w:p w:rsidR="00DD19EC" w:rsidRPr="008C4140" w:rsidRDefault="00DD19EC" w:rsidP="00C4204E">
            <w:pPr>
              <w:contextualSpacing/>
              <w:jc w:val="lowKashida"/>
              <w:rPr>
                <w:rFonts w:cstheme="minorHAnsi"/>
                <w:lang w:val="es-AR"/>
              </w:rPr>
            </w:pPr>
          </w:p>
        </w:tc>
      </w:tr>
      <w:tr w:rsidR="0025370C" w:rsidRPr="008C4140" w:rsidTr="004A5F8E">
        <w:tc>
          <w:tcPr>
            <w:tcW w:w="107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25370C" w:rsidRPr="008C4140" w:rsidRDefault="0025370C" w:rsidP="005A7F43">
            <w:pPr>
              <w:contextualSpacing/>
              <w:jc w:val="both"/>
              <w:rPr>
                <w:rFonts w:cstheme="minorHAnsi"/>
                <w:lang w:val="es-AR"/>
              </w:rPr>
            </w:pPr>
          </w:p>
          <w:p w:rsidR="00C4204E" w:rsidRDefault="00C4204E" w:rsidP="003B66B4">
            <w:pPr>
              <w:contextualSpacing/>
              <w:jc w:val="both"/>
              <w:rPr>
                <w:rFonts w:cstheme="minorHAnsi"/>
                <w:lang w:val="es-AR"/>
              </w:rPr>
            </w:pPr>
            <w:r w:rsidRPr="008C4140">
              <w:rPr>
                <w:rFonts w:cstheme="minorHAnsi"/>
                <w:lang w:val="es-AR"/>
              </w:rPr>
              <w:t>Otras oportunidades de interconectar y / o capacitación.</w:t>
            </w:r>
          </w:p>
          <w:p w:rsidR="0000769C" w:rsidRPr="008C4140" w:rsidRDefault="0000769C" w:rsidP="003B66B4">
            <w:pPr>
              <w:contextualSpacing/>
              <w:jc w:val="both"/>
              <w:rPr>
                <w:rFonts w:cstheme="minorHAnsi"/>
                <w:lang w:val="es-AR"/>
              </w:rPr>
            </w:pPr>
          </w:p>
        </w:tc>
      </w:tr>
      <w:tr w:rsidR="005A7F43" w:rsidRPr="008C4140" w:rsidTr="004A5F8E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rPr>
          <w:gridAfter w:val="1"/>
          <w:wAfter w:w="141" w:type="dxa"/>
        </w:trPr>
        <w:tc>
          <w:tcPr>
            <w:tcW w:w="10632" w:type="dxa"/>
            <w:shd w:val="clear" w:color="auto" w:fill="1F497D" w:themeFill="text2"/>
          </w:tcPr>
          <w:p w:rsidR="00970D8E" w:rsidRPr="008C4140" w:rsidRDefault="00970D8E" w:rsidP="005A7F43">
            <w:pPr>
              <w:contextualSpacing/>
              <w:jc w:val="center"/>
              <w:rPr>
                <w:b/>
                <w:bCs/>
                <w:lang w:val="es-AR" w:eastAsia="de-DE"/>
              </w:rPr>
            </w:pPr>
            <w:bookmarkStart w:id="2" w:name="_Hlk11157233"/>
          </w:p>
          <w:p w:rsidR="005A7F43" w:rsidRPr="008C4140" w:rsidRDefault="00C4204E">
            <w:pPr>
              <w:contextualSpacing/>
              <w:jc w:val="center"/>
              <w:rPr>
                <w:b/>
                <w:bCs/>
                <w:color w:val="FFFFFF" w:themeColor="background1"/>
                <w:lang w:val="es-AR" w:eastAsia="de-DE"/>
              </w:rPr>
            </w:pPr>
            <w:r w:rsidRPr="008C4140">
              <w:rPr>
                <w:b/>
                <w:bCs/>
                <w:color w:val="FFFFFF" w:themeColor="background1"/>
                <w:lang w:val="es-AR" w:eastAsia="de-DE"/>
              </w:rPr>
              <w:t>Borrador del programa (*</w:t>
            </w:r>
            <w:proofErr w:type="gramStart"/>
            <w:r w:rsidRPr="008C4140">
              <w:rPr>
                <w:b/>
                <w:bCs/>
                <w:color w:val="FFFFFF" w:themeColor="background1"/>
                <w:lang w:val="es-AR" w:eastAsia="de-DE"/>
              </w:rPr>
              <w:t>Al  8</w:t>
            </w:r>
            <w:proofErr w:type="gramEnd"/>
            <w:r w:rsidRPr="008C4140">
              <w:rPr>
                <w:b/>
                <w:bCs/>
                <w:color w:val="FFFFFF" w:themeColor="background1"/>
                <w:lang w:val="es-AR" w:eastAsia="de-DE"/>
              </w:rPr>
              <w:t xml:space="preserve"> de agosto de 2019) para el tercer día | Jueves 12</w:t>
            </w:r>
            <w:r w:rsidR="0000769C">
              <w:rPr>
                <w:b/>
                <w:bCs/>
                <w:color w:val="FFFFFF" w:themeColor="background1"/>
                <w:lang w:val="es-AR" w:eastAsia="de-DE"/>
              </w:rPr>
              <w:t xml:space="preserve"> de</w:t>
            </w:r>
            <w:r w:rsidRPr="008C4140">
              <w:rPr>
                <w:b/>
                <w:bCs/>
                <w:color w:val="FFFFFF" w:themeColor="background1"/>
                <w:lang w:val="es-AR" w:eastAsia="de-DE"/>
              </w:rPr>
              <w:t xml:space="preserve"> septiembre </w:t>
            </w:r>
            <w:r w:rsidR="0000769C">
              <w:rPr>
                <w:b/>
                <w:bCs/>
                <w:color w:val="FFFFFF" w:themeColor="background1"/>
                <w:lang w:val="es-AR" w:eastAsia="de-DE"/>
              </w:rPr>
              <w:t xml:space="preserve">de </w:t>
            </w:r>
            <w:r w:rsidRPr="008C4140">
              <w:rPr>
                <w:b/>
                <w:bCs/>
                <w:color w:val="FFFFFF" w:themeColor="background1"/>
                <w:lang w:val="es-AR" w:eastAsia="de-DE"/>
              </w:rPr>
              <w:t>2019</w:t>
            </w:r>
          </w:p>
          <w:p w:rsidR="00970D8E" w:rsidRPr="008C4140" w:rsidRDefault="00970D8E" w:rsidP="005A7F43">
            <w:pPr>
              <w:contextualSpacing/>
              <w:jc w:val="center"/>
              <w:rPr>
                <w:b/>
                <w:bCs/>
                <w:lang w:val="es-AR" w:eastAsia="de-DE"/>
              </w:rPr>
            </w:pPr>
          </w:p>
        </w:tc>
      </w:tr>
      <w:tr w:rsidR="005A7F43" w:rsidRPr="00705086" w:rsidTr="004A5F8E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rPr>
          <w:gridAfter w:val="1"/>
          <w:wAfter w:w="141" w:type="dxa"/>
        </w:trPr>
        <w:tc>
          <w:tcPr>
            <w:tcW w:w="10632" w:type="dxa"/>
          </w:tcPr>
          <w:p w:rsidR="005A7F43" w:rsidRPr="008C4140" w:rsidRDefault="005A7F43" w:rsidP="001127AA">
            <w:pPr>
              <w:contextualSpacing/>
              <w:jc w:val="both"/>
              <w:rPr>
                <w:rFonts w:cstheme="minorHAnsi"/>
                <w:sz w:val="16"/>
                <w:szCs w:val="16"/>
                <w:lang w:val="es-AR"/>
              </w:rPr>
            </w:pPr>
          </w:p>
          <w:p w:rsidR="005A7F43" w:rsidRPr="007B3BBA" w:rsidRDefault="005A7F43" w:rsidP="0013403C">
            <w:pPr>
              <w:contextualSpacing/>
              <w:jc w:val="both"/>
              <w:rPr>
                <w:rFonts w:cstheme="minorHAnsi"/>
              </w:rPr>
            </w:pPr>
            <w:r w:rsidRPr="007B3BBA">
              <w:rPr>
                <w:rFonts w:cstheme="minorHAnsi"/>
                <w:b/>
                <w:bCs/>
              </w:rPr>
              <w:t>8:30</w:t>
            </w:r>
            <w:r w:rsidRPr="007B3BBA">
              <w:rPr>
                <w:rFonts w:cstheme="minorHAnsi"/>
              </w:rPr>
              <w:tab/>
            </w:r>
            <w:r w:rsidRPr="007B3BBA">
              <w:rPr>
                <w:rFonts w:cstheme="minorHAnsi"/>
              </w:rPr>
              <w:tab/>
            </w:r>
            <w:proofErr w:type="spellStart"/>
            <w:r w:rsidR="00C4204E" w:rsidRPr="007B3BBA">
              <w:rPr>
                <w:rFonts w:cstheme="minorHAnsi"/>
                <w:b/>
                <w:bCs/>
              </w:rPr>
              <w:t>Voces</w:t>
            </w:r>
            <w:proofErr w:type="spellEnd"/>
            <w:r w:rsidR="00C4204E" w:rsidRPr="007B3BBA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="00C4204E" w:rsidRPr="007B3BBA">
              <w:rPr>
                <w:rFonts w:cstheme="minorHAnsi"/>
                <w:b/>
                <w:bCs/>
              </w:rPr>
              <w:t>inclusión</w:t>
            </w:r>
            <w:proofErr w:type="spellEnd"/>
          </w:p>
          <w:p w:rsidR="005A7F43" w:rsidRPr="007B3BBA" w:rsidRDefault="005A7F43" w:rsidP="001127A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A7F43" w:rsidRPr="008C4140" w:rsidTr="004A5F8E">
        <w:tblPrEx>
          <w:tbl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  <w:insideH w:val="single" w:sz="4" w:space="0" w:color="4F81BD" w:themeColor="accent1"/>
            <w:insideV w:val="single" w:sz="4" w:space="0" w:color="4F81BD" w:themeColor="accent1"/>
          </w:tblBorders>
        </w:tblPrEx>
        <w:trPr>
          <w:gridAfter w:val="1"/>
          <w:wAfter w:w="141" w:type="dxa"/>
        </w:trPr>
        <w:tc>
          <w:tcPr>
            <w:tcW w:w="10632" w:type="dxa"/>
          </w:tcPr>
          <w:p w:rsidR="005A7F43" w:rsidRPr="008C4140" w:rsidRDefault="005A7F43" w:rsidP="001127AA">
            <w:pPr>
              <w:contextualSpacing/>
              <w:jc w:val="both"/>
              <w:rPr>
                <w:rFonts w:cstheme="minorHAnsi"/>
                <w:sz w:val="16"/>
                <w:szCs w:val="16"/>
                <w:lang w:val="es-AR"/>
              </w:rPr>
            </w:pPr>
          </w:p>
          <w:p w:rsidR="00DF7763" w:rsidRPr="008C4140" w:rsidRDefault="00DF7763" w:rsidP="009F4631">
            <w:pPr>
              <w:contextualSpacing/>
              <w:jc w:val="both"/>
              <w:rPr>
                <w:rFonts w:cstheme="minorHAnsi"/>
                <w:lang w:val="es-AR"/>
              </w:rPr>
            </w:pPr>
            <w:r w:rsidRPr="008C4140">
              <w:rPr>
                <w:rFonts w:cstheme="minorHAnsi"/>
                <w:lang w:val="es-AR"/>
              </w:rPr>
              <w:t>Tercera s</w:t>
            </w:r>
            <w:r w:rsidR="007B3BBA" w:rsidRPr="008C4140">
              <w:rPr>
                <w:rFonts w:cstheme="minorHAnsi"/>
                <w:lang w:val="es-AR"/>
              </w:rPr>
              <w:t xml:space="preserve">esión plenaria </w:t>
            </w:r>
          </w:p>
          <w:p w:rsidR="00DF7763" w:rsidRDefault="00DF7763" w:rsidP="009F4631">
            <w:pPr>
              <w:contextualSpacing/>
              <w:jc w:val="both"/>
              <w:rPr>
                <w:rFonts w:cstheme="minorHAnsi"/>
                <w:b/>
                <w:bCs/>
                <w:lang w:val="es-AR"/>
              </w:rPr>
            </w:pPr>
          </w:p>
          <w:p w:rsidR="007B3BBA" w:rsidRPr="008C4140" w:rsidRDefault="00DF7763" w:rsidP="009F4631">
            <w:pPr>
              <w:contextualSpacing/>
              <w:jc w:val="both"/>
              <w:rPr>
                <w:rFonts w:cstheme="minorHAnsi"/>
                <w:b/>
                <w:bCs/>
                <w:lang w:val="es-AR"/>
              </w:rPr>
            </w:pPr>
            <w:r>
              <w:rPr>
                <w:rFonts w:cstheme="minorHAnsi"/>
                <w:b/>
                <w:bCs/>
                <w:lang w:val="es-AR"/>
              </w:rPr>
              <w:t>El m</w:t>
            </w:r>
            <w:r w:rsidR="007B3BBA" w:rsidRPr="008C4140">
              <w:rPr>
                <w:rFonts w:cstheme="minorHAnsi"/>
                <w:b/>
                <w:bCs/>
                <w:lang w:val="es-AR"/>
              </w:rPr>
              <w:t>ejoramiento de la rehabilitación en países afectados por minas</w:t>
            </w:r>
          </w:p>
          <w:p w:rsidR="007B3BBA" w:rsidRPr="008C4140" w:rsidRDefault="007B3BBA" w:rsidP="009F4631">
            <w:pPr>
              <w:contextualSpacing/>
              <w:jc w:val="both"/>
              <w:rPr>
                <w:rFonts w:cstheme="minorHAnsi"/>
                <w:b/>
                <w:bCs/>
                <w:lang w:val="es-AR"/>
              </w:rPr>
            </w:pPr>
          </w:p>
          <w:p w:rsidR="00DD19EC" w:rsidRDefault="007B3BBA">
            <w:pPr>
              <w:contextualSpacing/>
              <w:jc w:val="both"/>
              <w:rPr>
                <w:rFonts w:cstheme="minorHAnsi"/>
                <w:lang w:val="es-AR"/>
              </w:rPr>
            </w:pPr>
            <w:r w:rsidRPr="008C4140">
              <w:rPr>
                <w:rFonts w:cstheme="minorHAnsi"/>
                <w:lang w:val="es-AR"/>
              </w:rPr>
              <w:t xml:space="preserve">Los </w:t>
            </w:r>
            <w:r w:rsidR="00DF7763">
              <w:rPr>
                <w:rFonts w:cstheme="minorHAnsi"/>
                <w:lang w:val="es-AR"/>
              </w:rPr>
              <w:t>E</w:t>
            </w:r>
            <w:r w:rsidRPr="008C4140">
              <w:rPr>
                <w:rFonts w:cstheme="minorHAnsi"/>
                <w:lang w:val="es-AR"/>
              </w:rPr>
              <w:t xml:space="preserve">stados enfrentan serios desafíos para garantizar la provisión de servicios de rehabilitación sostenibles a personas con discapacidad incluyendo </w:t>
            </w:r>
            <w:r w:rsidR="00DF7763">
              <w:rPr>
                <w:rFonts w:cstheme="minorHAnsi"/>
                <w:lang w:val="es-AR"/>
              </w:rPr>
              <w:t xml:space="preserve">a los sobrevivientes de </w:t>
            </w:r>
            <w:r w:rsidRPr="008C4140">
              <w:rPr>
                <w:rFonts w:cstheme="minorHAnsi"/>
                <w:lang w:val="es-AR"/>
              </w:rPr>
              <w:t xml:space="preserve">minas y otros restos explosivos de guerra. Esta sesión explorará soluciones creativas, estratégicas y realistas para superar desafíos en rehabilitación física y funcional. Las discusiones se centrarán en cómo </w:t>
            </w:r>
            <w:r w:rsidR="00DD19EC">
              <w:rPr>
                <w:rFonts w:cstheme="minorHAnsi"/>
                <w:lang w:val="es-AR"/>
              </w:rPr>
              <w:t>fomentar</w:t>
            </w:r>
            <w:r w:rsidR="00DD19EC" w:rsidRPr="008C4140">
              <w:rPr>
                <w:rFonts w:cstheme="minorHAnsi"/>
                <w:lang w:val="es-AR"/>
              </w:rPr>
              <w:t xml:space="preserve"> </w:t>
            </w:r>
            <w:r w:rsidRPr="008C4140">
              <w:rPr>
                <w:rFonts w:cstheme="minorHAnsi"/>
                <w:lang w:val="es-AR"/>
              </w:rPr>
              <w:t xml:space="preserve">las asociaciones para garantizar la rehabilitación integral de las personas con discapacidad, incluidos los sobrevivientes de minas en los países afectados por minas. </w:t>
            </w:r>
          </w:p>
          <w:p w:rsidR="00DD19EC" w:rsidRDefault="00DD19EC">
            <w:pPr>
              <w:contextualSpacing/>
              <w:jc w:val="both"/>
              <w:rPr>
                <w:rFonts w:cstheme="minorHAnsi"/>
                <w:lang w:val="es-AR"/>
              </w:rPr>
            </w:pPr>
          </w:p>
          <w:p w:rsidR="007B3BBA" w:rsidRDefault="007B3BBA">
            <w:pPr>
              <w:contextualSpacing/>
              <w:jc w:val="both"/>
              <w:rPr>
                <w:rFonts w:cstheme="minorHAnsi"/>
                <w:lang w:val="es-AR"/>
              </w:rPr>
            </w:pPr>
            <w:r w:rsidRPr="008C4140">
              <w:rPr>
                <w:rFonts w:cstheme="minorHAnsi"/>
                <w:lang w:val="es-AR"/>
              </w:rPr>
              <w:t>A través de preguntas orientadoras clave los participantes</w:t>
            </w:r>
            <w:r w:rsidR="00356824">
              <w:rPr>
                <w:rFonts w:cstheme="minorHAnsi"/>
                <w:lang w:val="es-AR"/>
              </w:rPr>
              <w:t xml:space="preserve"> identificarán </w:t>
            </w:r>
            <w:r w:rsidRPr="008C4140">
              <w:rPr>
                <w:rFonts w:cstheme="minorHAnsi"/>
                <w:lang w:val="es-AR"/>
              </w:rPr>
              <w:t xml:space="preserve">las ventajas y desventajas </w:t>
            </w:r>
            <w:r w:rsidR="00356824" w:rsidRPr="00053637">
              <w:rPr>
                <w:rFonts w:cstheme="minorHAnsi"/>
                <w:lang w:val="es-AR"/>
              </w:rPr>
              <w:t>en países afectados por las minas</w:t>
            </w:r>
            <w:r w:rsidR="00356824">
              <w:rPr>
                <w:rFonts w:cstheme="minorHAnsi"/>
                <w:lang w:val="es-AR"/>
              </w:rPr>
              <w:t>,</w:t>
            </w:r>
            <w:r w:rsidR="00356824" w:rsidRPr="00196BEF">
              <w:rPr>
                <w:rFonts w:cstheme="minorHAnsi"/>
                <w:lang w:val="es-AR"/>
              </w:rPr>
              <w:t xml:space="preserve"> </w:t>
            </w:r>
            <w:r w:rsidR="00356824">
              <w:rPr>
                <w:rFonts w:cstheme="minorHAnsi"/>
                <w:lang w:val="es-AR"/>
              </w:rPr>
              <w:t>sobre</w:t>
            </w:r>
            <w:r w:rsidRPr="008C4140">
              <w:rPr>
                <w:rFonts w:cstheme="minorHAnsi"/>
                <w:lang w:val="es-AR"/>
              </w:rPr>
              <w:t xml:space="preserve"> tecnologías de asistencia avanzadas </w:t>
            </w:r>
            <w:r w:rsidR="00356824">
              <w:rPr>
                <w:rFonts w:cstheme="minorHAnsi"/>
                <w:lang w:val="es-AR"/>
              </w:rPr>
              <w:t>versus</w:t>
            </w:r>
            <w:r w:rsidRPr="008C4140">
              <w:rPr>
                <w:rFonts w:cstheme="minorHAnsi"/>
                <w:lang w:val="es-AR"/>
              </w:rPr>
              <w:t xml:space="preserve"> tecnologías de asistencia anti</w:t>
            </w:r>
            <w:r w:rsidR="00356824">
              <w:rPr>
                <w:rFonts w:cstheme="minorHAnsi"/>
                <w:lang w:val="es-AR"/>
              </w:rPr>
              <w:t>cuadas</w:t>
            </w:r>
            <w:r w:rsidRPr="008C4140">
              <w:rPr>
                <w:rFonts w:cstheme="minorHAnsi"/>
                <w:lang w:val="es-AR"/>
              </w:rPr>
              <w:t>, y cómo los Objetivos de Desarrollo Sostenible (ODS) pueden ayudar en la provisión de rehabilitación.</w:t>
            </w:r>
          </w:p>
          <w:p w:rsidR="00356824" w:rsidRPr="008C4140" w:rsidRDefault="00356824">
            <w:pPr>
              <w:contextualSpacing/>
              <w:jc w:val="both"/>
              <w:rPr>
                <w:rFonts w:cstheme="minorHAnsi"/>
                <w:lang w:val="es-AR"/>
              </w:rPr>
            </w:pPr>
          </w:p>
        </w:tc>
      </w:tr>
      <w:tr w:rsidR="0072695D" w:rsidRPr="00705086" w:rsidTr="004A5F8E">
        <w:trPr>
          <w:gridAfter w:val="1"/>
          <w:wAfter w:w="141" w:type="dxa"/>
        </w:trPr>
        <w:tc>
          <w:tcPr>
            <w:tcW w:w="106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:rsidR="0072695D" w:rsidRPr="00705086" w:rsidRDefault="00C4204E" w:rsidP="0072695D">
            <w:pPr>
              <w:contextualSpacing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B07E60">
              <w:rPr>
                <w:rFonts w:cstheme="minorHAnsi"/>
                <w:b/>
                <w:bCs/>
              </w:rPr>
              <w:t>Sesiones</w:t>
            </w:r>
            <w:proofErr w:type="spellEnd"/>
            <w:r w:rsidRPr="00B07E6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07E60">
              <w:rPr>
                <w:rFonts w:cstheme="minorHAnsi"/>
                <w:b/>
                <w:bCs/>
              </w:rPr>
              <w:t>paralelas</w:t>
            </w:r>
            <w:proofErr w:type="spellEnd"/>
          </w:p>
        </w:tc>
      </w:tr>
      <w:tr w:rsidR="009F4631" w:rsidRPr="008C4140" w:rsidTr="004A5F8E">
        <w:trPr>
          <w:gridAfter w:val="1"/>
          <w:wAfter w:w="141" w:type="dxa"/>
        </w:trPr>
        <w:tc>
          <w:tcPr>
            <w:tcW w:w="106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9F4631" w:rsidRPr="008C4140" w:rsidRDefault="009F4631" w:rsidP="009F4631">
            <w:pPr>
              <w:contextualSpacing/>
              <w:rPr>
                <w:b/>
                <w:bCs/>
                <w:lang w:val="es-AR"/>
              </w:rPr>
            </w:pPr>
          </w:p>
          <w:p w:rsidR="00DF7763" w:rsidRPr="008C4140" w:rsidRDefault="00356824" w:rsidP="007B3BBA">
            <w:pPr>
              <w:contextualSpacing/>
              <w:rPr>
                <w:lang w:val="es-AR"/>
              </w:rPr>
            </w:pPr>
            <w:r>
              <w:rPr>
                <w:lang w:val="es-AR"/>
              </w:rPr>
              <w:t>Quinta s</w:t>
            </w:r>
            <w:r w:rsidRPr="008C4140">
              <w:rPr>
                <w:lang w:val="es-AR"/>
              </w:rPr>
              <w:t xml:space="preserve">esión </w:t>
            </w:r>
            <w:r w:rsidR="007B3BBA" w:rsidRPr="008C4140">
              <w:rPr>
                <w:lang w:val="es-AR"/>
              </w:rPr>
              <w:t xml:space="preserve">paralela </w:t>
            </w:r>
          </w:p>
          <w:p w:rsidR="00DF7763" w:rsidRDefault="00DF7763" w:rsidP="007B3BBA">
            <w:pPr>
              <w:contextualSpacing/>
              <w:rPr>
                <w:b/>
                <w:bCs/>
                <w:lang w:val="es-AR"/>
              </w:rPr>
            </w:pPr>
          </w:p>
          <w:p w:rsidR="007B3BBA" w:rsidRPr="008C4140" w:rsidRDefault="007B3BBA" w:rsidP="007B3BBA">
            <w:pPr>
              <w:contextualSpacing/>
              <w:rPr>
                <w:b/>
                <w:bCs/>
                <w:lang w:val="es-AR"/>
              </w:rPr>
            </w:pPr>
            <w:r w:rsidRPr="008C4140">
              <w:rPr>
                <w:b/>
                <w:bCs/>
                <w:lang w:val="es-AR"/>
              </w:rPr>
              <w:t>¡Medición del impacto! ¿Se pueden medir la asistencia y los derechos?</w:t>
            </w:r>
          </w:p>
          <w:p w:rsidR="007B3BBA" w:rsidRPr="008C4140" w:rsidRDefault="007B3BBA" w:rsidP="007B3BBA">
            <w:pPr>
              <w:contextualSpacing/>
              <w:rPr>
                <w:b/>
                <w:bCs/>
                <w:lang w:val="es-AR"/>
              </w:rPr>
            </w:pPr>
          </w:p>
          <w:p w:rsidR="007B3BBA" w:rsidRDefault="00DF7763" w:rsidP="008C4140">
            <w:pPr>
              <w:contextualSpacing/>
              <w:jc w:val="lowKashida"/>
              <w:rPr>
                <w:lang w:val="es-AR"/>
              </w:rPr>
            </w:pPr>
            <w:r>
              <w:rPr>
                <w:lang w:val="es-AR"/>
              </w:rPr>
              <w:t>El m</w:t>
            </w:r>
            <w:r w:rsidR="007B3BBA" w:rsidRPr="008C4140">
              <w:rPr>
                <w:lang w:val="es-AR"/>
              </w:rPr>
              <w:t xml:space="preserve">ejoramiento de la mensurabilidad en la asistencia a las víctimas, incluso en marcos más amplios de discapacidad. Esta sesión incluirá presentaciones de expertos y trabajo en grupos pequeños. Los expertos y los participantes discutirán entre otros, cómo medir el progreso en los objetivos de asistencia a las víctimas establecidos por el </w:t>
            </w:r>
            <w:r w:rsidR="007B3BBA" w:rsidRPr="008C4140">
              <w:rPr>
                <w:i/>
                <w:iCs/>
                <w:lang w:val="es-AR"/>
              </w:rPr>
              <w:t>Plan de Acción de Oslo</w:t>
            </w:r>
            <w:r w:rsidR="00CD28E2">
              <w:rPr>
                <w:rStyle w:val="FootnoteReference"/>
              </w:rPr>
              <w:footnoteReference w:id="1"/>
            </w:r>
            <w:r w:rsidR="007B3BBA" w:rsidRPr="008C4140">
              <w:rPr>
                <w:lang w:val="es-AR"/>
              </w:rPr>
              <w:t xml:space="preserve"> en los próximos cinco años, y las herramientas disponibles para hacerlo.</w:t>
            </w:r>
          </w:p>
          <w:p w:rsidR="00356824" w:rsidRPr="008C4140" w:rsidRDefault="00356824" w:rsidP="008C4140">
            <w:pPr>
              <w:contextualSpacing/>
              <w:jc w:val="lowKashida"/>
              <w:rPr>
                <w:lang w:val="es-AR"/>
              </w:rPr>
            </w:pPr>
          </w:p>
        </w:tc>
      </w:tr>
    </w:tbl>
    <w:p w:rsidR="00356824" w:rsidRPr="008C4140" w:rsidRDefault="00356824">
      <w:pPr>
        <w:rPr>
          <w:lang w:val="es-AR"/>
        </w:rPr>
      </w:pPr>
      <w:r w:rsidRPr="008C4140">
        <w:rPr>
          <w:lang w:val="es-AR"/>
        </w:rPr>
        <w:br w:type="page"/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0632"/>
      </w:tblGrid>
      <w:tr w:rsidR="009F4631" w:rsidRPr="008C4140" w:rsidTr="008C4140">
        <w:tc>
          <w:tcPr>
            <w:tcW w:w="106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2218B8" w:rsidRPr="008C4140" w:rsidRDefault="002218B8" w:rsidP="002218B8">
            <w:pPr>
              <w:contextualSpacing/>
              <w:rPr>
                <w:b/>
                <w:bCs/>
                <w:lang w:val="es-AR"/>
              </w:rPr>
            </w:pPr>
          </w:p>
          <w:p w:rsidR="00356824" w:rsidRPr="008C4140" w:rsidRDefault="00356824">
            <w:pPr>
              <w:jc w:val="both"/>
              <w:rPr>
                <w:lang w:val="es-AR"/>
              </w:rPr>
            </w:pPr>
            <w:r w:rsidRPr="008C4140">
              <w:rPr>
                <w:lang w:val="es-AR"/>
              </w:rPr>
              <w:t>Sexta s</w:t>
            </w:r>
            <w:r w:rsidR="003B66B4" w:rsidRPr="008C4140">
              <w:rPr>
                <w:lang w:val="es-AR"/>
              </w:rPr>
              <w:t xml:space="preserve">esión paralela </w:t>
            </w:r>
          </w:p>
          <w:p w:rsidR="00356824" w:rsidRDefault="00356824" w:rsidP="003B66B4">
            <w:pPr>
              <w:jc w:val="both"/>
              <w:rPr>
                <w:b/>
                <w:bCs/>
                <w:lang w:val="es-AR"/>
              </w:rPr>
            </w:pPr>
          </w:p>
          <w:p w:rsidR="003B66B4" w:rsidRPr="008C4140" w:rsidRDefault="003B66B4">
            <w:pPr>
              <w:jc w:val="both"/>
              <w:rPr>
                <w:b/>
                <w:bCs/>
                <w:lang w:val="es-AR"/>
              </w:rPr>
            </w:pPr>
            <w:r w:rsidRPr="008C4140">
              <w:rPr>
                <w:b/>
                <w:bCs/>
                <w:lang w:val="es-AR"/>
              </w:rPr>
              <w:t>Mejora</w:t>
            </w:r>
            <w:r w:rsidR="00356824">
              <w:rPr>
                <w:b/>
                <w:bCs/>
                <w:lang w:val="es-AR"/>
              </w:rPr>
              <w:t>miento</w:t>
            </w:r>
            <w:r w:rsidRPr="008C4140">
              <w:rPr>
                <w:b/>
                <w:bCs/>
                <w:lang w:val="es-AR"/>
              </w:rPr>
              <w:t xml:space="preserve"> del apoyo psicológico; Aprovechando el </w:t>
            </w:r>
            <w:r w:rsidR="00356824">
              <w:rPr>
                <w:b/>
                <w:bCs/>
                <w:lang w:val="es-AR"/>
              </w:rPr>
              <w:t>apoyo</w:t>
            </w:r>
            <w:r w:rsidR="00356824" w:rsidRPr="008C4140">
              <w:rPr>
                <w:b/>
                <w:bCs/>
                <w:lang w:val="es-AR"/>
              </w:rPr>
              <w:t xml:space="preserve"> </w:t>
            </w:r>
            <w:r w:rsidRPr="008C4140">
              <w:rPr>
                <w:b/>
                <w:bCs/>
                <w:lang w:val="es-AR"/>
              </w:rPr>
              <w:t>entre pares</w:t>
            </w:r>
          </w:p>
          <w:p w:rsidR="003B66B4" w:rsidRPr="008C4140" w:rsidRDefault="003B66B4" w:rsidP="003B66B4">
            <w:pPr>
              <w:jc w:val="both"/>
              <w:rPr>
                <w:b/>
                <w:bCs/>
                <w:lang w:val="es-AR"/>
              </w:rPr>
            </w:pPr>
          </w:p>
          <w:p w:rsidR="003B66B4" w:rsidRDefault="003B66B4" w:rsidP="003B66B4">
            <w:pPr>
              <w:jc w:val="lowKashida"/>
              <w:rPr>
                <w:lang w:val="es-AR"/>
              </w:rPr>
            </w:pPr>
            <w:r w:rsidRPr="008C4140">
              <w:rPr>
                <w:lang w:val="es-AR"/>
              </w:rPr>
              <w:t xml:space="preserve">El apoyo psicológico y psicosocial es un aspecto crítico de la asistencia a las víctimas, ¿por qué entonces hay tanta falta de atención? Esta sesión explorará los desafíos y las lagunas restantes en el apoyo psicológico / psicosocial que deben abordarse y las herramientas y recursos disponibles para los responsables políticos y profesionales. Las preguntas </w:t>
            </w:r>
            <w:r w:rsidR="00356824">
              <w:rPr>
                <w:lang w:val="es-AR"/>
              </w:rPr>
              <w:t xml:space="preserve">que </w:t>
            </w:r>
            <w:r w:rsidRPr="008C4140">
              <w:rPr>
                <w:lang w:val="es-AR"/>
              </w:rPr>
              <w:t>orienta</w:t>
            </w:r>
            <w:r w:rsidR="00356824">
              <w:rPr>
                <w:lang w:val="es-AR"/>
              </w:rPr>
              <w:t>rán esta sesión</w:t>
            </w:r>
            <w:r w:rsidRPr="008C4140">
              <w:rPr>
                <w:lang w:val="es-AR"/>
              </w:rPr>
              <w:t xml:space="preserve"> incluyen por qué el apoyo psicológico / psicosocial debe colocarse en el centro de los esfuerzos.</w:t>
            </w:r>
          </w:p>
          <w:p w:rsidR="00356824" w:rsidRPr="008C4140" w:rsidRDefault="00356824" w:rsidP="003B66B4">
            <w:pPr>
              <w:jc w:val="lowKashida"/>
              <w:rPr>
                <w:lang w:val="es-AR"/>
              </w:rPr>
            </w:pPr>
          </w:p>
        </w:tc>
      </w:tr>
      <w:tr w:rsidR="00DF428C" w:rsidRPr="008C4140" w:rsidTr="008C4140">
        <w:tc>
          <w:tcPr>
            <w:tcW w:w="106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DF428C" w:rsidRPr="008C4140" w:rsidRDefault="00DF428C" w:rsidP="009F4631">
            <w:pPr>
              <w:contextualSpacing/>
              <w:rPr>
                <w:lang w:val="es-AR"/>
              </w:rPr>
            </w:pPr>
          </w:p>
          <w:p w:rsidR="00C4204E" w:rsidRPr="008C4140" w:rsidRDefault="00C4204E" w:rsidP="00C4204E">
            <w:pPr>
              <w:contextualSpacing/>
              <w:rPr>
                <w:rFonts w:cstheme="minorHAnsi"/>
                <w:b/>
                <w:bCs/>
                <w:lang w:val="es-AR"/>
              </w:rPr>
            </w:pPr>
            <w:r w:rsidRPr="008C4140">
              <w:rPr>
                <w:rFonts w:cstheme="minorHAnsi"/>
                <w:b/>
                <w:bCs/>
                <w:lang w:val="es-AR"/>
              </w:rPr>
              <w:t>Lecciones aprendidas: desafíos comunes y mejores prácticas</w:t>
            </w:r>
          </w:p>
          <w:p w:rsidR="00C4204E" w:rsidRPr="008C4140" w:rsidRDefault="00C4204E" w:rsidP="00C4204E">
            <w:pPr>
              <w:contextualSpacing/>
              <w:rPr>
                <w:rFonts w:cstheme="minorHAnsi"/>
                <w:b/>
                <w:bCs/>
                <w:lang w:val="es-AR"/>
              </w:rPr>
            </w:pPr>
          </w:p>
          <w:p w:rsidR="0072695D" w:rsidRDefault="00C4204E" w:rsidP="003B66B4">
            <w:pPr>
              <w:contextualSpacing/>
              <w:jc w:val="lowKashida"/>
              <w:rPr>
                <w:rFonts w:cstheme="minorHAnsi"/>
                <w:lang w:val="es-AR"/>
              </w:rPr>
            </w:pPr>
            <w:r w:rsidRPr="008C4140">
              <w:rPr>
                <w:rFonts w:cstheme="minorHAnsi"/>
                <w:lang w:val="es-AR"/>
              </w:rPr>
              <w:t xml:space="preserve">Una serie de sesiones regionales de cooperación sur-sur programadas durante </w:t>
            </w:r>
            <w:r w:rsidR="00DF7763">
              <w:rPr>
                <w:rFonts w:cstheme="minorHAnsi"/>
                <w:lang w:val="es-AR"/>
              </w:rPr>
              <w:t>la hora d</w:t>
            </w:r>
            <w:r w:rsidRPr="008C4140">
              <w:rPr>
                <w:rFonts w:cstheme="minorHAnsi"/>
                <w:lang w:val="es-AR"/>
              </w:rPr>
              <w:t>el almuerzo. Se alienta a los delegados a asistir a una o varias sesiones según la región, el idioma y / o las áreas de interés.</w:t>
            </w:r>
          </w:p>
          <w:p w:rsidR="00356824" w:rsidRPr="008C4140" w:rsidRDefault="00356824" w:rsidP="003B66B4">
            <w:pPr>
              <w:contextualSpacing/>
              <w:jc w:val="lowKashida"/>
              <w:rPr>
                <w:rFonts w:cstheme="minorHAnsi"/>
                <w:lang w:val="es-AR"/>
              </w:rPr>
            </w:pPr>
          </w:p>
        </w:tc>
      </w:tr>
      <w:tr w:rsidR="002218B8" w:rsidRPr="008C4140" w:rsidTr="008C4140">
        <w:tc>
          <w:tcPr>
            <w:tcW w:w="106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DF7763" w:rsidRDefault="00DF7763" w:rsidP="009F4631">
            <w:pPr>
              <w:contextualSpacing/>
              <w:rPr>
                <w:b/>
                <w:bCs/>
                <w:lang w:val="es-AR"/>
              </w:rPr>
            </w:pPr>
          </w:p>
          <w:p w:rsidR="00DF7763" w:rsidRPr="008C4140" w:rsidRDefault="00DF7763" w:rsidP="009F4631">
            <w:pPr>
              <w:contextualSpacing/>
              <w:rPr>
                <w:lang w:val="es-AR"/>
              </w:rPr>
            </w:pPr>
            <w:r w:rsidRPr="008C4140">
              <w:rPr>
                <w:lang w:val="es-AR"/>
              </w:rPr>
              <w:t>Cuarta d</w:t>
            </w:r>
            <w:r w:rsidR="007B3BBA" w:rsidRPr="008C4140">
              <w:rPr>
                <w:lang w:val="es-AR"/>
              </w:rPr>
              <w:t xml:space="preserve">iscusión plenaria  </w:t>
            </w:r>
          </w:p>
          <w:p w:rsidR="00DF7763" w:rsidRDefault="00DF7763" w:rsidP="009F4631">
            <w:pPr>
              <w:contextualSpacing/>
              <w:rPr>
                <w:b/>
                <w:bCs/>
                <w:lang w:val="es-AR"/>
              </w:rPr>
            </w:pPr>
          </w:p>
          <w:p w:rsidR="007B3BBA" w:rsidRPr="008C4140" w:rsidRDefault="00DF7763" w:rsidP="009F4631">
            <w:pPr>
              <w:contextualSpacing/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 xml:space="preserve">La </w:t>
            </w:r>
            <w:r w:rsidR="007B3BBA" w:rsidRPr="008C4140">
              <w:rPr>
                <w:b/>
                <w:bCs/>
                <w:lang w:val="es-AR"/>
              </w:rPr>
              <w:t>cooperación y asistencia; Creando Alianzas</w:t>
            </w:r>
          </w:p>
          <w:p w:rsidR="007B3BBA" w:rsidRPr="008C4140" w:rsidRDefault="007B3BBA" w:rsidP="009F4631">
            <w:pPr>
              <w:contextualSpacing/>
              <w:rPr>
                <w:lang w:val="es-AR"/>
              </w:rPr>
            </w:pPr>
          </w:p>
          <w:p w:rsidR="007B3BBA" w:rsidRDefault="007B3BBA" w:rsidP="008C4140">
            <w:pPr>
              <w:contextualSpacing/>
              <w:jc w:val="lowKashida"/>
              <w:rPr>
                <w:lang w:val="es-AR"/>
              </w:rPr>
            </w:pPr>
            <w:r w:rsidRPr="008C4140">
              <w:rPr>
                <w:lang w:val="es-AR"/>
              </w:rPr>
              <w:t xml:space="preserve">Buscando soluciones. Los Estados Parte con un número </w:t>
            </w:r>
            <w:r w:rsidR="00DF7763">
              <w:rPr>
                <w:lang w:val="es-AR"/>
              </w:rPr>
              <w:t xml:space="preserve">importante </w:t>
            </w:r>
            <w:r w:rsidRPr="008C4140">
              <w:rPr>
                <w:lang w:val="es-AR"/>
              </w:rPr>
              <w:t>de sobrevivientes de minas informan continuamente que la escasez de recursos obstaculiza los esfuerzos para satisfacer las necesidades de las víctimas de minas y cumplir</w:t>
            </w:r>
            <w:r w:rsidR="00356824">
              <w:rPr>
                <w:lang w:val="es-AR"/>
              </w:rPr>
              <w:t>le</w:t>
            </w:r>
            <w:r w:rsidRPr="008C4140">
              <w:rPr>
                <w:lang w:val="es-AR"/>
              </w:rPr>
              <w:t xml:space="preserve"> con sus derechos. Con el objetivo de buscar soluciones a este problema, los panelistas considerarán preguntas clave sobre cómo se pueden cumplir los aspectos de asistencia a víctimas, inclu</w:t>
            </w:r>
            <w:r w:rsidR="00A7590B">
              <w:rPr>
                <w:lang w:val="es-AR"/>
              </w:rPr>
              <w:t>yendo</w:t>
            </w:r>
            <w:r w:rsidRPr="008C4140">
              <w:rPr>
                <w:lang w:val="es-AR"/>
              </w:rPr>
              <w:t xml:space="preserve"> a través del </w:t>
            </w:r>
            <w:r w:rsidRPr="008C4140">
              <w:rPr>
                <w:i/>
                <w:iCs/>
                <w:lang w:val="es-AR"/>
              </w:rPr>
              <w:t>Plan de Acción de Oslo</w:t>
            </w:r>
            <w:r w:rsidR="00A7590B">
              <w:rPr>
                <w:lang w:val="es-AR"/>
              </w:rPr>
              <w:t xml:space="preserve"> que será adoptado </w:t>
            </w:r>
            <w:r w:rsidR="00356824">
              <w:rPr>
                <w:lang w:val="es-AR"/>
              </w:rPr>
              <w:t>próximamente</w:t>
            </w:r>
            <w:r w:rsidRPr="008C4140">
              <w:rPr>
                <w:lang w:val="es-AR"/>
              </w:rPr>
              <w:t xml:space="preserve">. </w:t>
            </w:r>
            <w:r w:rsidR="00A7590B">
              <w:rPr>
                <w:lang w:val="es-AR"/>
              </w:rPr>
              <w:t>D</w:t>
            </w:r>
            <w:r w:rsidRPr="008C4140">
              <w:rPr>
                <w:lang w:val="es-AR"/>
              </w:rPr>
              <w:t xml:space="preserve">onantes, </w:t>
            </w:r>
            <w:r w:rsidR="00356824">
              <w:rPr>
                <w:lang w:val="es-AR"/>
              </w:rPr>
              <w:t>cooperantes</w:t>
            </w:r>
            <w:r w:rsidR="00A7590B" w:rsidRPr="008C4140">
              <w:rPr>
                <w:lang w:val="es-AR"/>
              </w:rPr>
              <w:t xml:space="preserve"> </w:t>
            </w:r>
            <w:r w:rsidRPr="008C4140">
              <w:rPr>
                <w:lang w:val="es-AR"/>
              </w:rPr>
              <w:t xml:space="preserve">y </w:t>
            </w:r>
            <w:r w:rsidR="00A7590B">
              <w:rPr>
                <w:lang w:val="es-AR"/>
              </w:rPr>
              <w:t xml:space="preserve">otros </w:t>
            </w:r>
            <w:r w:rsidRPr="008C4140">
              <w:rPr>
                <w:lang w:val="es-AR"/>
              </w:rPr>
              <w:t>profesionales analizarán si se está haciendo lo suficiente para conectar los puntos con</w:t>
            </w:r>
            <w:r w:rsidR="00356824">
              <w:rPr>
                <w:lang w:val="es-AR"/>
              </w:rPr>
              <w:t xml:space="preserve"> aquellos</w:t>
            </w:r>
            <w:r w:rsidRPr="008C4140">
              <w:rPr>
                <w:lang w:val="es-AR"/>
              </w:rPr>
              <w:t xml:space="preserve"> otros sectores </w:t>
            </w:r>
            <w:r w:rsidR="00356824">
              <w:rPr>
                <w:lang w:val="es-AR"/>
              </w:rPr>
              <w:t xml:space="preserve">clave </w:t>
            </w:r>
            <w:r w:rsidRPr="008C4140">
              <w:rPr>
                <w:lang w:val="es-AR"/>
              </w:rPr>
              <w:t>para garantizar una respuesta integral y acciones de seguimiento realistas.</w:t>
            </w:r>
          </w:p>
          <w:p w:rsidR="00356824" w:rsidRPr="008C4140" w:rsidRDefault="00356824" w:rsidP="008C4140">
            <w:pPr>
              <w:contextualSpacing/>
              <w:jc w:val="lowKashida"/>
              <w:rPr>
                <w:lang w:val="es-AR"/>
              </w:rPr>
            </w:pPr>
          </w:p>
        </w:tc>
      </w:tr>
      <w:tr w:rsidR="002218B8" w:rsidRPr="008C4140" w:rsidTr="008C4140">
        <w:tc>
          <w:tcPr>
            <w:tcW w:w="106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2218B8" w:rsidRPr="008C4140" w:rsidRDefault="002218B8" w:rsidP="009F4631">
            <w:pPr>
              <w:contextualSpacing/>
              <w:rPr>
                <w:lang w:val="es-AR"/>
              </w:rPr>
            </w:pPr>
          </w:p>
          <w:p w:rsidR="003B66B4" w:rsidRPr="00196BEF" w:rsidRDefault="003B66B4" w:rsidP="003B66B4">
            <w:pPr>
              <w:contextualSpacing/>
              <w:rPr>
                <w:b/>
                <w:bCs/>
                <w:lang w:val="es-AR"/>
              </w:rPr>
            </w:pPr>
            <w:r w:rsidRPr="00196BEF">
              <w:rPr>
                <w:b/>
                <w:bCs/>
                <w:lang w:val="es-AR"/>
              </w:rPr>
              <w:t>Última convocatoria: Alianzas en el camino hacia y más allá de Oslo</w:t>
            </w:r>
          </w:p>
          <w:p w:rsidR="003B66B4" w:rsidRPr="00196BEF" w:rsidRDefault="003B66B4" w:rsidP="003B66B4">
            <w:pPr>
              <w:contextualSpacing/>
              <w:rPr>
                <w:b/>
                <w:bCs/>
                <w:lang w:val="es-AR"/>
              </w:rPr>
            </w:pPr>
          </w:p>
          <w:p w:rsidR="001D7D2E" w:rsidRDefault="003B66B4" w:rsidP="003B66B4">
            <w:pPr>
              <w:rPr>
                <w:lang w:val="es-AR"/>
              </w:rPr>
            </w:pPr>
            <w:r w:rsidRPr="008C4140">
              <w:rPr>
                <w:lang w:val="es-AR"/>
              </w:rPr>
              <w:t>Observaciones finales, expectativas y próximos pasos a seguir.</w:t>
            </w:r>
          </w:p>
          <w:p w:rsidR="00356824" w:rsidRPr="008C4140" w:rsidRDefault="00356824" w:rsidP="003B66B4">
            <w:pPr>
              <w:rPr>
                <w:lang w:val="es-AR"/>
              </w:rPr>
            </w:pPr>
          </w:p>
        </w:tc>
      </w:tr>
      <w:bookmarkEnd w:id="2"/>
    </w:tbl>
    <w:p w:rsidR="006256FF" w:rsidRPr="008C4140" w:rsidRDefault="006256FF" w:rsidP="001D7D2E">
      <w:pPr>
        <w:rPr>
          <w:lang w:val="es-AR"/>
        </w:rPr>
      </w:pPr>
    </w:p>
    <w:sectPr w:rsidR="006256FF" w:rsidRPr="008C4140" w:rsidSect="00E6522F">
      <w:footerReference w:type="default" r:id="rId8"/>
      <w:headerReference w:type="first" r:id="rId9"/>
      <w:footerReference w:type="first" r:id="rId10"/>
      <w:type w:val="continuous"/>
      <w:pgSz w:w="11906" w:h="16838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DD1" w:rsidRDefault="00BF5DD1" w:rsidP="008C6AF3">
      <w:pPr>
        <w:spacing w:after="0" w:line="240" w:lineRule="auto"/>
      </w:pPr>
      <w:r>
        <w:separator/>
      </w:r>
    </w:p>
  </w:endnote>
  <w:endnote w:type="continuationSeparator" w:id="0">
    <w:p w:rsidR="00BF5DD1" w:rsidRDefault="00BF5DD1" w:rsidP="008C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5971929"/>
      <w:docPartObj>
        <w:docPartGallery w:val="Page Numbers (Bottom of Page)"/>
        <w:docPartUnique/>
      </w:docPartObj>
    </w:sdtPr>
    <w:sdtEndPr>
      <w:rPr>
        <w:noProof/>
        <w:color w:val="1F497D" w:themeColor="text2"/>
        <w:sz w:val="20"/>
        <w:szCs w:val="20"/>
      </w:rPr>
    </w:sdtEndPr>
    <w:sdtContent>
      <w:p w:rsidR="008C6AF3" w:rsidRPr="00EE0DAB" w:rsidRDefault="001D7D2E" w:rsidP="001D7D2E">
        <w:pPr>
          <w:pStyle w:val="Footer"/>
          <w:tabs>
            <w:tab w:val="left" w:pos="5485"/>
            <w:tab w:val="right" w:pos="9638"/>
          </w:tabs>
          <w:rPr>
            <w:color w:val="1F497D" w:themeColor="text2"/>
            <w:sz w:val="20"/>
            <w:szCs w:val="20"/>
          </w:rPr>
        </w:pPr>
        <w:r>
          <w:tab/>
        </w:r>
        <w:r>
          <w:tab/>
        </w:r>
        <w:r>
          <w:tab/>
        </w:r>
        <w:r w:rsidR="00EE0DAB" w:rsidRPr="00EE0DAB">
          <w:rPr>
            <w:b/>
            <w:bCs/>
            <w:color w:val="1F497D" w:themeColor="text2"/>
            <w:sz w:val="20"/>
            <w:szCs w:val="20"/>
          </w:rPr>
          <w:fldChar w:fldCharType="begin"/>
        </w:r>
        <w:r w:rsidR="00EE0DAB" w:rsidRPr="00EE0DAB">
          <w:rPr>
            <w:b/>
            <w:bCs/>
            <w:color w:val="1F497D" w:themeColor="text2"/>
            <w:sz w:val="20"/>
            <w:szCs w:val="20"/>
          </w:rPr>
          <w:instrText xml:space="preserve"> PAGE   \* MERGEFORMAT </w:instrText>
        </w:r>
        <w:r w:rsidR="00EE0DAB" w:rsidRPr="00EE0DAB">
          <w:rPr>
            <w:b/>
            <w:bCs/>
            <w:color w:val="1F497D" w:themeColor="text2"/>
            <w:sz w:val="20"/>
            <w:szCs w:val="20"/>
          </w:rPr>
          <w:fldChar w:fldCharType="separate"/>
        </w:r>
        <w:r w:rsidR="00356824">
          <w:rPr>
            <w:b/>
            <w:bCs/>
            <w:noProof/>
            <w:color w:val="1F497D" w:themeColor="text2"/>
            <w:sz w:val="20"/>
            <w:szCs w:val="20"/>
          </w:rPr>
          <w:t>4</w:t>
        </w:r>
        <w:r w:rsidR="00EE0DAB" w:rsidRPr="00EE0DAB">
          <w:rPr>
            <w:b/>
            <w:bCs/>
            <w:noProof/>
            <w:color w:val="1F497D" w:themeColor="text2"/>
            <w:sz w:val="20"/>
            <w:szCs w:val="20"/>
          </w:rPr>
          <w:fldChar w:fldCharType="end"/>
        </w:r>
        <w:r w:rsidR="00EE0DAB" w:rsidRPr="00EE0DAB">
          <w:rPr>
            <w:b/>
            <w:bCs/>
            <w:noProof/>
            <w:color w:val="1F497D" w:themeColor="text2"/>
            <w:sz w:val="20"/>
            <w:szCs w:val="20"/>
          </w:rPr>
          <w:t xml:space="preserve"> |</w:t>
        </w:r>
        <w:r w:rsidR="00EE0DAB">
          <w:rPr>
            <w:noProof/>
            <w:color w:val="1F497D" w:themeColor="text2"/>
            <w:sz w:val="20"/>
            <w:szCs w:val="20"/>
          </w:rPr>
          <w:t xml:space="preserve"> </w:t>
        </w:r>
        <w:r w:rsidR="00EE0DAB" w:rsidRPr="00EE0DAB">
          <w:rPr>
            <w:b/>
            <w:bCs/>
            <w:noProof/>
            <w:color w:val="1F497D" w:themeColor="text2"/>
            <w:sz w:val="20"/>
            <w:szCs w:val="20"/>
          </w:rPr>
          <w:t>#FosteringPartnerships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3837899"/>
      <w:docPartObj>
        <w:docPartGallery w:val="Page Numbers (Bottom of Page)"/>
        <w:docPartUnique/>
      </w:docPartObj>
    </w:sdtPr>
    <w:sdtEndPr>
      <w:rPr>
        <w:noProof/>
        <w:color w:val="1F497D" w:themeColor="text2"/>
        <w:sz w:val="20"/>
        <w:szCs w:val="20"/>
      </w:rPr>
    </w:sdtEndPr>
    <w:sdtContent>
      <w:p w:rsidR="00247D72" w:rsidRPr="0044387B" w:rsidRDefault="0044387B" w:rsidP="0044387B">
        <w:pPr>
          <w:pStyle w:val="Footer"/>
          <w:jc w:val="right"/>
          <w:rPr>
            <w:color w:val="1F497D" w:themeColor="text2"/>
            <w:sz w:val="20"/>
            <w:szCs w:val="20"/>
          </w:rPr>
        </w:pPr>
        <w:r w:rsidRPr="00EE0DAB">
          <w:rPr>
            <w:b/>
            <w:bCs/>
            <w:color w:val="1F497D" w:themeColor="text2"/>
            <w:sz w:val="20"/>
            <w:szCs w:val="20"/>
          </w:rPr>
          <w:fldChar w:fldCharType="begin"/>
        </w:r>
        <w:r w:rsidRPr="00EE0DAB">
          <w:rPr>
            <w:b/>
            <w:bCs/>
            <w:color w:val="1F497D" w:themeColor="text2"/>
            <w:sz w:val="20"/>
            <w:szCs w:val="20"/>
          </w:rPr>
          <w:instrText xml:space="preserve"> PAGE   \* MERGEFORMAT </w:instrText>
        </w:r>
        <w:r w:rsidRPr="00EE0DAB">
          <w:rPr>
            <w:b/>
            <w:bCs/>
            <w:color w:val="1F497D" w:themeColor="text2"/>
            <w:sz w:val="20"/>
            <w:szCs w:val="20"/>
          </w:rPr>
          <w:fldChar w:fldCharType="separate"/>
        </w:r>
        <w:r w:rsidR="00DD19EC">
          <w:rPr>
            <w:b/>
            <w:bCs/>
            <w:noProof/>
            <w:color w:val="1F497D" w:themeColor="text2"/>
            <w:sz w:val="20"/>
            <w:szCs w:val="20"/>
          </w:rPr>
          <w:t>1</w:t>
        </w:r>
        <w:r w:rsidRPr="00EE0DAB">
          <w:rPr>
            <w:b/>
            <w:bCs/>
            <w:noProof/>
            <w:color w:val="1F497D" w:themeColor="text2"/>
            <w:sz w:val="20"/>
            <w:szCs w:val="20"/>
          </w:rPr>
          <w:fldChar w:fldCharType="end"/>
        </w:r>
        <w:r w:rsidRPr="00EE0DAB">
          <w:rPr>
            <w:b/>
            <w:bCs/>
            <w:noProof/>
            <w:color w:val="1F497D" w:themeColor="text2"/>
            <w:sz w:val="20"/>
            <w:szCs w:val="20"/>
          </w:rPr>
          <w:t xml:space="preserve"> |</w:t>
        </w:r>
        <w:r>
          <w:rPr>
            <w:noProof/>
            <w:color w:val="1F497D" w:themeColor="text2"/>
            <w:sz w:val="20"/>
            <w:szCs w:val="20"/>
          </w:rPr>
          <w:t xml:space="preserve"> </w:t>
        </w:r>
        <w:r w:rsidRPr="00EE0DAB">
          <w:rPr>
            <w:b/>
            <w:bCs/>
            <w:noProof/>
            <w:color w:val="1F497D" w:themeColor="text2"/>
            <w:sz w:val="20"/>
            <w:szCs w:val="20"/>
          </w:rPr>
          <w:t>#FosteringPartnerships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DD1" w:rsidRDefault="00BF5DD1" w:rsidP="008C6AF3">
      <w:pPr>
        <w:spacing w:after="0" w:line="240" w:lineRule="auto"/>
      </w:pPr>
      <w:r>
        <w:separator/>
      </w:r>
    </w:p>
  </w:footnote>
  <w:footnote w:type="continuationSeparator" w:id="0">
    <w:p w:rsidR="00BF5DD1" w:rsidRDefault="00BF5DD1" w:rsidP="008C6AF3">
      <w:pPr>
        <w:spacing w:after="0" w:line="240" w:lineRule="auto"/>
      </w:pPr>
      <w:r>
        <w:continuationSeparator/>
      </w:r>
    </w:p>
  </w:footnote>
  <w:footnote w:id="1">
    <w:p w:rsidR="00CD28E2" w:rsidRPr="008C4140" w:rsidRDefault="00CD28E2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8C4140">
        <w:rPr>
          <w:lang w:val="es-AR"/>
        </w:rPr>
        <w:t xml:space="preserve"> </w:t>
      </w:r>
      <w:r w:rsidRPr="008C4140">
        <w:rPr>
          <w:sz w:val="16"/>
          <w:szCs w:val="16"/>
          <w:lang w:val="es-AR"/>
        </w:rPr>
        <w:t>Un borrador del Plan de Acción de Oslo estará disponible para el momento de la conferencia.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4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4144"/>
      <w:gridCol w:w="3544"/>
    </w:tblGrid>
    <w:tr w:rsidR="007C60FB" w:rsidTr="001127AA">
      <w:tc>
        <w:tcPr>
          <w:tcW w:w="2660" w:type="dxa"/>
        </w:tcPr>
        <w:p w:rsidR="007C60FB" w:rsidRDefault="007C60FB" w:rsidP="001127AA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09702BEB" wp14:editId="2F518EF1">
                <wp:extent cx="1134110" cy="774065"/>
                <wp:effectExtent l="0" t="0" r="8890" b="6985"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</w:tcPr>
        <w:p w:rsidR="007C60FB" w:rsidRDefault="007C60FB" w:rsidP="001127AA">
          <w:pPr>
            <w:pStyle w:val="Header"/>
            <w:jc w:val="center"/>
          </w:pPr>
          <w:r>
            <w:t xml:space="preserve"> </w:t>
          </w:r>
          <w:r w:rsidR="00070237">
            <w:t xml:space="preserve">       </w:t>
          </w:r>
          <w:r>
            <w:rPr>
              <w:noProof/>
              <w:lang w:eastAsia="en-GB"/>
            </w:rPr>
            <w:drawing>
              <wp:inline distT="0" distB="0" distL="0" distR="0" wp14:anchorId="66E592B5" wp14:editId="103A1DD2">
                <wp:extent cx="1228725" cy="1107583"/>
                <wp:effectExtent l="0" t="0" r="0" b="0"/>
                <wp:docPr id="52" name="Pictur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204"/>
                        <a:stretch/>
                      </pic:blipFill>
                      <pic:spPr bwMode="auto">
                        <a:xfrm>
                          <a:off x="0" y="0"/>
                          <a:ext cx="1246624" cy="1123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7C60FB" w:rsidRPr="00CA5017" w:rsidRDefault="007C60FB" w:rsidP="001127AA">
          <w:pPr>
            <w:ind w:firstLine="708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096C2A1" wp14:editId="52B55CF3">
                <wp:extent cx="1438910" cy="719455"/>
                <wp:effectExtent l="0" t="0" r="8890" b="4445"/>
                <wp:docPr id="53" name="Pictur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C60FB" w:rsidRDefault="007C6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7E3"/>
    <w:multiLevelType w:val="multilevel"/>
    <w:tmpl w:val="405E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A3A3E"/>
    <w:multiLevelType w:val="hybridMultilevel"/>
    <w:tmpl w:val="7A14F67E"/>
    <w:lvl w:ilvl="0" w:tplc="5BC8831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51F7"/>
    <w:multiLevelType w:val="hybridMultilevel"/>
    <w:tmpl w:val="6FE4DD8E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EFA2277"/>
    <w:multiLevelType w:val="hybridMultilevel"/>
    <w:tmpl w:val="CF50B1D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B37AA"/>
    <w:multiLevelType w:val="hybridMultilevel"/>
    <w:tmpl w:val="EC9A4F34"/>
    <w:lvl w:ilvl="0" w:tplc="785E4192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77BEC"/>
    <w:multiLevelType w:val="hybridMultilevel"/>
    <w:tmpl w:val="B43267E6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A2168B"/>
    <w:multiLevelType w:val="hybridMultilevel"/>
    <w:tmpl w:val="C92E835E"/>
    <w:lvl w:ilvl="0" w:tplc="60D687C4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001A3"/>
    <w:multiLevelType w:val="hybridMultilevel"/>
    <w:tmpl w:val="E5963B40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BC45F8"/>
    <w:multiLevelType w:val="hybridMultilevel"/>
    <w:tmpl w:val="BE929A5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4451B"/>
    <w:multiLevelType w:val="hybridMultilevel"/>
    <w:tmpl w:val="A1A4AA86"/>
    <w:lvl w:ilvl="0" w:tplc="5BC88316">
      <w:start w:val="11"/>
      <w:numFmt w:val="bullet"/>
      <w:lvlText w:val="-"/>
      <w:lvlJc w:val="left"/>
      <w:pPr>
        <w:ind w:left="1428" w:hanging="360"/>
      </w:pPr>
      <w:rPr>
        <w:rFonts w:ascii="Calibri" w:eastAsia="Calibr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0C0427C"/>
    <w:multiLevelType w:val="hybridMultilevel"/>
    <w:tmpl w:val="BBCC0822"/>
    <w:lvl w:ilvl="0" w:tplc="6BC258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454AD"/>
    <w:multiLevelType w:val="hybridMultilevel"/>
    <w:tmpl w:val="5492F59A"/>
    <w:lvl w:ilvl="0" w:tplc="60D687C4">
      <w:start w:val="2019"/>
      <w:numFmt w:val="bullet"/>
      <w:lvlText w:val="-"/>
      <w:lvlJc w:val="left"/>
      <w:pPr>
        <w:ind w:left="2148" w:hanging="360"/>
      </w:pPr>
      <w:rPr>
        <w:rFonts w:ascii="Calibri" w:eastAsia="Calibr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2NDazMLYwMzY3MzBT0lEKTi0uzszPAykwNqwFAE7pm1ItAAAA"/>
  </w:docVars>
  <w:rsids>
    <w:rsidRoot w:val="003D6970"/>
    <w:rsid w:val="0000321A"/>
    <w:rsid w:val="00003F07"/>
    <w:rsid w:val="000044FD"/>
    <w:rsid w:val="0000553A"/>
    <w:rsid w:val="0000628F"/>
    <w:rsid w:val="0000641D"/>
    <w:rsid w:val="0000769C"/>
    <w:rsid w:val="000143CA"/>
    <w:rsid w:val="00017756"/>
    <w:rsid w:val="00021CAF"/>
    <w:rsid w:val="000237D1"/>
    <w:rsid w:val="00023B72"/>
    <w:rsid w:val="00024ECD"/>
    <w:rsid w:val="00030EA6"/>
    <w:rsid w:val="00032A62"/>
    <w:rsid w:val="00034312"/>
    <w:rsid w:val="000347C9"/>
    <w:rsid w:val="0003522A"/>
    <w:rsid w:val="000379EE"/>
    <w:rsid w:val="000432AB"/>
    <w:rsid w:val="0004618F"/>
    <w:rsid w:val="000466CB"/>
    <w:rsid w:val="0006566B"/>
    <w:rsid w:val="00070237"/>
    <w:rsid w:val="00071BBB"/>
    <w:rsid w:val="000731A9"/>
    <w:rsid w:val="00075464"/>
    <w:rsid w:val="0008013B"/>
    <w:rsid w:val="0008018D"/>
    <w:rsid w:val="00083D1B"/>
    <w:rsid w:val="00086B62"/>
    <w:rsid w:val="00091A99"/>
    <w:rsid w:val="000950F5"/>
    <w:rsid w:val="000A038E"/>
    <w:rsid w:val="000A187D"/>
    <w:rsid w:val="000A2762"/>
    <w:rsid w:val="000A5E89"/>
    <w:rsid w:val="000B2011"/>
    <w:rsid w:val="000B43AE"/>
    <w:rsid w:val="000B48F3"/>
    <w:rsid w:val="000B5CFF"/>
    <w:rsid w:val="000D107A"/>
    <w:rsid w:val="000D1CEE"/>
    <w:rsid w:val="000D30DC"/>
    <w:rsid w:val="000D3447"/>
    <w:rsid w:val="000D37B5"/>
    <w:rsid w:val="000E0371"/>
    <w:rsid w:val="000E0A3A"/>
    <w:rsid w:val="000E0C0B"/>
    <w:rsid w:val="000E47A8"/>
    <w:rsid w:val="000F4D55"/>
    <w:rsid w:val="001045F3"/>
    <w:rsid w:val="00104AB5"/>
    <w:rsid w:val="001100A4"/>
    <w:rsid w:val="001125FB"/>
    <w:rsid w:val="001151C2"/>
    <w:rsid w:val="001164D6"/>
    <w:rsid w:val="001207DF"/>
    <w:rsid w:val="00123A82"/>
    <w:rsid w:val="00130F81"/>
    <w:rsid w:val="0013403C"/>
    <w:rsid w:val="001435F9"/>
    <w:rsid w:val="00156930"/>
    <w:rsid w:val="0017528C"/>
    <w:rsid w:val="00196BEF"/>
    <w:rsid w:val="001A168C"/>
    <w:rsid w:val="001A3653"/>
    <w:rsid w:val="001A3D47"/>
    <w:rsid w:val="001A5A05"/>
    <w:rsid w:val="001A687B"/>
    <w:rsid w:val="001A724C"/>
    <w:rsid w:val="001B23A1"/>
    <w:rsid w:val="001C04CC"/>
    <w:rsid w:val="001C0B90"/>
    <w:rsid w:val="001C1A7C"/>
    <w:rsid w:val="001C25F1"/>
    <w:rsid w:val="001C39C3"/>
    <w:rsid w:val="001D4FCF"/>
    <w:rsid w:val="001D5F45"/>
    <w:rsid w:val="001D7D2E"/>
    <w:rsid w:val="001E0541"/>
    <w:rsid w:val="001E615C"/>
    <w:rsid w:val="001F5000"/>
    <w:rsid w:val="002006DC"/>
    <w:rsid w:val="00206CBE"/>
    <w:rsid w:val="00212266"/>
    <w:rsid w:val="00213485"/>
    <w:rsid w:val="00217582"/>
    <w:rsid w:val="00220FC0"/>
    <w:rsid w:val="002218B8"/>
    <w:rsid w:val="002256CE"/>
    <w:rsid w:val="00230C05"/>
    <w:rsid w:val="00234776"/>
    <w:rsid w:val="002349B4"/>
    <w:rsid w:val="00237080"/>
    <w:rsid w:val="00240B8A"/>
    <w:rsid w:val="00241437"/>
    <w:rsid w:val="00242B83"/>
    <w:rsid w:val="00247D72"/>
    <w:rsid w:val="002516C5"/>
    <w:rsid w:val="00253247"/>
    <w:rsid w:val="0025370C"/>
    <w:rsid w:val="00261873"/>
    <w:rsid w:val="00264A9E"/>
    <w:rsid w:val="00270FE0"/>
    <w:rsid w:val="0027772F"/>
    <w:rsid w:val="00281D6B"/>
    <w:rsid w:val="002837F8"/>
    <w:rsid w:val="00290B87"/>
    <w:rsid w:val="00297634"/>
    <w:rsid w:val="0029785F"/>
    <w:rsid w:val="002A1681"/>
    <w:rsid w:val="002A2E82"/>
    <w:rsid w:val="002A522E"/>
    <w:rsid w:val="002B3A37"/>
    <w:rsid w:val="002B43F2"/>
    <w:rsid w:val="002C035B"/>
    <w:rsid w:val="002C1CE0"/>
    <w:rsid w:val="002D018C"/>
    <w:rsid w:val="002D0B4D"/>
    <w:rsid w:val="002D1999"/>
    <w:rsid w:val="002D23D4"/>
    <w:rsid w:val="002D2651"/>
    <w:rsid w:val="002D7E32"/>
    <w:rsid w:val="002E3DCA"/>
    <w:rsid w:val="002E559D"/>
    <w:rsid w:val="002F3FD1"/>
    <w:rsid w:val="002F6C09"/>
    <w:rsid w:val="0030083D"/>
    <w:rsid w:val="003101C3"/>
    <w:rsid w:val="00310F13"/>
    <w:rsid w:val="00311830"/>
    <w:rsid w:val="00311D25"/>
    <w:rsid w:val="00312A91"/>
    <w:rsid w:val="003237A8"/>
    <w:rsid w:val="00335AF6"/>
    <w:rsid w:val="003368E8"/>
    <w:rsid w:val="00340850"/>
    <w:rsid w:val="00341DB3"/>
    <w:rsid w:val="00342DFC"/>
    <w:rsid w:val="00343CEA"/>
    <w:rsid w:val="00355F66"/>
    <w:rsid w:val="00356824"/>
    <w:rsid w:val="00364263"/>
    <w:rsid w:val="0036789B"/>
    <w:rsid w:val="00372359"/>
    <w:rsid w:val="0037340C"/>
    <w:rsid w:val="003842EA"/>
    <w:rsid w:val="003870EA"/>
    <w:rsid w:val="00394E9A"/>
    <w:rsid w:val="00395272"/>
    <w:rsid w:val="00396D6D"/>
    <w:rsid w:val="003A6442"/>
    <w:rsid w:val="003A674E"/>
    <w:rsid w:val="003B4241"/>
    <w:rsid w:val="003B66B4"/>
    <w:rsid w:val="003B7CDD"/>
    <w:rsid w:val="003C3A5E"/>
    <w:rsid w:val="003C77E0"/>
    <w:rsid w:val="003C7B95"/>
    <w:rsid w:val="003D2128"/>
    <w:rsid w:val="003D33B6"/>
    <w:rsid w:val="003D4156"/>
    <w:rsid w:val="003D5684"/>
    <w:rsid w:val="003D65D5"/>
    <w:rsid w:val="003D6970"/>
    <w:rsid w:val="003D748A"/>
    <w:rsid w:val="003D7FC2"/>
    <w:rsid w:val="003E506C"/>
    <w:rsid w:val="003F0A54"/>
    <w:rsid w:val="003F1871"/>
    <w:rsid w:val="003F309D"/>
    <w:rsid w:val="003F71C2"/>
    <w:rsid w:val="003F7B2C"/>
    <w:rsid w:val="004010D3"/>
    <w:rsid w:val="00401B82"/>
    <w:rsid w:val="00407111"/>
    <w:rsid w:val="0041292F"/>
    <w:rsid w:val="00412E7E"/>
    <w:rsid w:val="004145B4"/>
    <w:rsid w:val="00423490"/>
    <w:rsid w:val="0042470E"/>
    <w:rsid w:val="00427AEE"/>
    <w:rsid w:val="00432EA4"/>
    <w:rsid w:val="00434FDA"/>
    <w:rsid w:val="00442FE5"/>
    <w:rsid w:val="0044387B"/>
    <w:rsid w:val="00452BDD"/>
    <w:rsid w:val="00454C24"/>
    <w:rsid w:val="00464BB3"/>
    <w:rsid w:val="00465284"/>
    <w:rsid w:val="00470680"/>
    <w:rsid w:val="00482D26"/>
    <w:rsid w:val="00490452"/>
    <w:rsid w:val="00492CC6"/>
    <w:rsid w:val="004962B8"/>
    <w:rsid w:val="004A5F8E"/>
    <w:rsid w:val="004B713F"/>
    <w:rsid w:val="004C535F"/>
    <w:rsid w:val="004C780A"/>
    <w:rsid w:val="004D62B7"/>
    <w:rsid w:val="004E15D1"/>
    <w:rsid w:val="004E1CA5"/>
    <w:rsid w:val="004E7378"/>
    <w:rsid w:val="004F0A79"/>
    <w:rsid w:val="004F36EB"/>
    <w:rsid w:val="004F3A9C"/>
    <w:rsid w:val="004F667C"/>
    <w:rsid w:val="00503F5D"/>
    <w:rsid w:val="00506803"/>
    <w:rsid w:val="00507CE4"/>
    <w:rsid w:val="00511230"/>
    <w:rsid w:val="005113E8"/>
    <w:rsid w:val="005236AC"/>
    <w:rsid w:val="00527822"/>
    <w:rsid w:val="00530CB0"/>
    <w:rsid w:val="0054140E"/>
    <w:rsid w:val="005423D8"/>
    <w:rsid w:val="00544111"/>
    <w:rsid w:val="005539C8"/>
    <w:rsid w:val="005606C0"/>
    <w:rsid w:val="00566FE9"/>
    <w:rsid w:val="00570021"/>
    <w:rsid w:val="00570506"/>
    <w:rsid w:val="00575404"/>
    <w:rsid w:val="00576028"/>
    <w:rsid w:val="00585A57"/>
    <w:rsid w:val="00590922"/>
    <w:rsid w:val="005A1D8B"/>
    <w:rsid w:val="005A4DF9"/>
    <w:rsid w:val="005A7F43"/>
    <w:rsid w:val="005B109D"/>
    <w:rsid w:val="005B2DB8"/>
    <w:rsid w:val="005B2E32"/>
    <w:rsid w:val="005B5921"/>
    <w:rsid w:val="005B7090"/>
    <w:rsid w:val="005C1430"/>
    <w:rsid w:val="005C143D"/>
    <w:rsid w:val="005C2B16"/>
    <w:rsid w:val="005C2B92"/>
    <w:rsid w:val="005C361A"/>
    <w:rsid w:val="005C51E9"/>
    <w:rsid w:val="005C5D0D"/>
    <w:rsid w:val="005C7F29"/>
    <w:rsid w:val="005D0820"/>
    <w:rsid w:val="005D1CA7"/>
    <w:rsid w:val="005D50DB"/>
    <w:rsid w:val="005D537B"/>
    <w:rsid w:val="005D7D60"/>
    <w:rsid w:val="005E2911"/>
    <w:rsid w:val="005E3B89"/>
    <w:rsid w:val="005E6412"/>
    <w:rsid w:val="005E6B89"/>
    <w:rsid w:val="005F1DC9"/>
    <w:rsid w:val="006033A6"/>
    <w:rsid w:val="00612408"/>
    <w:rsid w:val="0061584A"/>
    <w:rsid w:val="0062519C"/>
    <w:rsid w:val="006256FF"/>
    <w:rsid w:val="00630C8E"/>
    <w:rsid w:val="00632F02"/>
    <w:rsid w:val="00636BC7"/>
    <w:rsid w:val="00636C5F"/>
    <w:rsid w:val="0063763F"/>
    <w:rsid w:val="0064456D"/>
    <w:rsid w:val="006446A9"/>
    <w:rsid w:val="00644826"/>
    <w:rsid w:val="00646D04"/>
    <w:rsid w:val="00647D4F"/>
    <w:rsid w:val="00650D53"/>
    <w:rsid w:val="00651715"/>
    <w:rsid w:val="006526DA"/>
    <w:rsid w:val="006527A0"/>
    <w:rsid w:val="00652827"/>
    <w:rsid w:val="00653F80"/>
    <w:rsid w:val="00665D41"/>
    <w:rsid w:val="00677E43"/>
    <w:rsid w:val="00681B5D"/>
    <w:rsid w:val="0068254A"/>
    <w:rsid w:val="00694178"/>
    <w:rsid w:val="006A6D1C"/>
    <w:rsid w:val="006B142F"/>
    <w:rsid w:val="006B661A"/>
    <w:rsid w:val="006B66CD"/>
    <w:rsid w:val="006C52F1"/>
    <w:rsid w:val="006C589B"/>
    <w:rsid w:val="006D061E"/>
    <w:rsid w:val="006D06B8"/>
    <w:rsid w:val="006D4D8A"/>
    <w:rsid w:val="006D7B73"/>
    <w:rsid w:val="006E214C"/>
    <w:rsid w:val="006E3C38"/>
    <w:rsid w:val="006E7A7D"/>
    <w:rsid w:val="006F3C05"/>
    <w:rsid w:val="00700344"/>
    <w:rsid w:val="007006BB"/>
    <w:rsid w:val="00704560"/>
    <w:rsid w:val="00705086"/>
    <w:rsid w:val="0070518E"/>
    <w:rsid w:val="00706BA8"/>
    <w:rsid w:val="00711CCA"/>
    <w:rsid w:val="00716450"/>
    <w:rsid w:val="007167F2"/>
    <w:rsid w:val="00716DB0"/>
    <w:rsid w:val="00717FCD"/>
    <w:rsid w:val="007216A6"/>
    <w:rsid w:val="0072695D"/>
    <w:rsid w:val="00743BED"/>
    <w:rsid w:val="00750304"/>
    <w:rsid w:val="007561CD"/>
    <w:rsid w:val="007633F8"/>
    <w:rsid w:val="0076592B"/>
    <w:rsid w:val="00766049"/>
    <w:rsid w:val="00774DD6"/>
    <w:rsid w:val="00777B7E"/>
    <w:rsid w:val="00781EA6"/>
    <w:rsid w:val="00785FB9"/>
    <w:rsid w:val="0079156A"/>
    <w:rsid w:val="00793D3E"/>
    <w:rsid w:val="007A0047"/>
    <w:rsid w:val="007A258F"/>
    <w:rsid w:val="007B3BBA"/>
    <w:rsid w:val="007C1DF6"/>
    <w:rsid w:val="007C2DD9"/>
    <w:rsid w:val="007C44A3"/>
    <w:rsid w:val="007C564A"/>
    <w:rsid w:val="007C60FB"/>
    <w:rsid w:val="007C6978"/>
    <w:rsid w:val="007D5CFE"/>
    <w:rsid w:val="007E24BB"/>
    <w:rsid w:val="007E36F8"/>
    <w:rsid w:val="007E3AC8"/>
    <w:rsid w:val="007E3DC3"/>
    <w:rsid w:val="007F1739"/>
    <w:rsid w:val="007F1946"/>
    <w:rsid w:val="007F46E1"/>
    <w:rsid w:val="007F48BE"/>
    <w:rsid w:val="00807173"/>
    <w:rsid w:val="00814438"/>
    <w:rsid w:val="00814592"/>
    <w:rsid w:val="00815F92"/>
    <w:rsid w:val="00826793"/>
    <w:rsid w:val="0085076B"/>
    <w:rsid w:val="0085634F"/>
    <w:rsid w:val="008573F9"/>
    <w:rsid w:val="00863A73"/>
    <w:rsid w:val="00863E1D"/>
    <w:rsid w:val="008676FE"/>
    <w:rsid w:val="008770CA"/>
    <w:rsid w:val="0088457C"/>
    <w:rsid w:val="00887323"/>
    <w:rsid w:val="00893A8C"/>
    <w:rsid w:val="00895679"/>
    <w:rsid w:val="008972EA"/>
    <w:rsid w:val="008A5F48"/>
    <w:rsid w:val="008B0ECD"/>
    <w:rsid w:val="008B6871"/>
    <w:rsid w:val="008B6B3A"/>
    <w:rsid w:val="008C4140"/>
    <w:rsid w:val="008C6AF3"/>
    <w:rsid w:val="008D6A42"/>
    <w:rsid w:val="008E3522"/>
    <w:rsid w:val="008F3EE8"/>
    <w:rsid w:val="009022EA"/>
    <w:rsid w:val="009104DD"/>
    <w:rsid w:val="009121AB"/>
    <w:rsid w:val="009128F6"/>
    <w:rsid w:val="009136C0"/>
    <w:rsid w:val="009206B0"/>
    <w:rsid w:val="00920B8A"/>
    <w:rsid w:val="00922F68"/>
    <w:rsid w:val="00930ED1"/>
    <w:rsid w:val="00934E80"/>
    <w:rsid w:val="00942DD1"/>
    <w:rsid w:val="00952506"/>
    <w:rsid w:val="009528FE"/>
    <w:rsid w:val="009548F3"/>
    <w:rsid w:val="00957469"/>
    <w:rsid w:val="00962E71"/>
    <w:rsid w:val="009640BA"/>
    <w:rsid w:val="0096657C"/>
    <w:rsid w:val="00967552"/>
    <w:rsid w:val="00970D8E"/>
    <w:rsid w:val="009716F6"/>
    <w:rsid w:val="00976CBF"/>
    <w:rsid w:val="00984A1D"/>
    <w:rsid w:val="009862CB"/>
    <w:rsid w:val="00991D8E"/>
    <w:rsid w:val="0099277E"/>
    <w:rsid w:val="009A0B9F"/>
    <w:rsid w:val="009A29F5"/>
    <w:rsid w:val="009B0138"/>
    <w:rsid w:val="009B215F"/>
    <w:rsid w:val="009C6586"/>
    <w:rsid w:val="009D1A5E"/>
    <w:rsid w:val="009D337B"/>
    <w:rsid w:val="009D3BF3"/>
    <w:rsid w:val="009E1CE1"/>
    <w:rsid w:val="009E2AED"/>
    <w:rsid w:val="009E41B1"/>
    <w:rsid w:val="009E72A9"/>
    <w:rsid w:val="009F1979"/>
    <w:rsid w:val="009F422E"/>
    <w:rsid w:val="009F4631"/>
    <w:rsid w:val="009F5125"/>
    <w:rsid w:val="009F6E8A"/>
    <w:rsid w:val="00A00340"/>
    <w:rsid w:val="00A03CDB"/>
    <w:rsid w:val="00A10AD2"/>
    <w:rsid w:val="00A2483D"/>
    <w:rsid w:val="00A277A5"/>
    <w:rsid w:val="00A277D7"/>
    <w:rsid w:val="00A3522D"/>
    <w:rsid w:val="00A522F5"/>
    <w:rsid w:val="00A60DE6"/>
    <w:rsid w:val="00A7248B"/>
    <w:rsid w:val="00A7590B"/>
    <w:rsid w:val="00A86D06"/>
    <w:rsid w:val="00A9057E"/>
    <w:rsid w:val="00A9381A"/>
    <w:rsid w:val="00A93BF8"/>
    <w:rsid w:val="00A96B13"/>
    <w:rsid w:val="00AA4724"/>
    <w:rsid w:val="00AA4F1C"/>
    <w:rsid w:val="00AB2AD9"/>
    <w:rsid w:val="00AB33A9"/>
    <w:rsid w:val="00AB3A46"/>
    <w:rsid w:val="00AC41A3"/>
    <w:rsid w:val="00AD0144"/>
    <w:rsid w:val="00AD193E"/>
    <w:rsid w:val="00AD1DD3"/>
    <w:rsid w:val="00AD31A6"/>
    <w:rsid w:val="00AD4EDF"/>
    <w:rsid w:val="00AD5F97"/>
    <w:rsid w:val="00AD79E9"/>
    <w:rsid w:val="00AE358D"/>
    <w:rsid w:val="00AE38AA"/>
    <w:rsid w:val="00AE47CC"/>
    <w:rsid w:val="00AF6F19"/>
    <w:rsid w:val="00B07E60"/>
    <w:rsid w:val="00B13796"/>
    <w:rsid w:val="00B13A6C"/>
    <w:rsid w:val="00B14637"/>
    <w:rsid w:val="00B20EB8"/>
    <w:rsid w:val="00B23914"/>
    <w:rsid w:val="00B30C77"/>
    <w:rsid w:val="00B3147D"/>
    <w:rsid w:val="00B35986"/>
    <w:rsid w:val="00B40239"/>
    <w:rsid w:val="00B5570C"/>
    <w:rsid w:val="00B6336C"/>
    <w:rsid w:val="00B7044B"/>
    <w:rsid w:val="00B7226A"/>
    <w:rsid w:val="00B740D3"/>
    <w:rsid w:val="00B75ABC"/>
    <w:rsid w:val="00B76B17"/>
    <w:rsid w:val="00B86809"/>
    <w:rsid w:val="00B967F4"/>
    <w:rsid w:val="00BA2810"/>
    <w:rsid w:val="00BA2FB7"/>
    <w:rsid w:val="00BA4D57"/>
    <w:rsid w:val="00BA6841"/>
    <w:rsid w:val="00BA6A49"/>
    <w:rsid w:val="00BB0421"/>
    <w:rsid w:val="00BB0FA0"/>
    <w:rsid w:val="00BB1503"/>
    <w:rsid w:val="00BB7B07"/>
    <w:rsid w:val="00BC2A38"/>
    <w:rsid w:val="00BC7D5D"/>
    <w:rsid w:val="00BD1E18"/>
    <w:rsid w:val="00BE0B84"/>
    <w:rsid w:val="00BE20E4"/>
    <w:rsid w:val="00BE3036"/>
    <w:rsid w:val="00BE4FB4"/>
    <w:rsid w:val="00BF0A0D"/>
    <w:rsid w:val="00BF1494"/>
    <w:rsid w:val="00BF1D43"/>
    <w:rsid w:val="00BF5DD1"/>
    <w:rsid w:val="00BF5DFF"/>
    <w:rsid w:val="00C10823"/>
    <w:rsid w:val="00C1250C"/>
    <w:rsid w:val="00C15B17"/>
    <w:rsid w:val="00C16877"/>
    <w:rsid w:val="00C16E4F"/>
    <w:rsid w:val="00C17217"/>
    <w:rsid w:val="00C31822"/>
    <w:rsid w:val="00C341D4"/>
    <w:rsid w:val="00C41983"/>
    <w:rsid w:val="00C4204E"/>
    <w:rsid w:val="00C46D0E"/>
    <w:rsid w:val="00C5076E"/>
    <w:rsid w:val="00C5317C"/>
    <w:rsid w:val="00C56D8A"/>
    <w:rsid w:val="00C62350"/>
    <w:rsid w:val="00C653AE"/>
    <w:rsid w:val="00C67B08"/>
    <w:rsid w:val="00C80CC9"/>
    <w:rsid w:val="00C95B15"/>
    <w:rsid w:val="00C96B50"/>
    <w:rsid w:val="00CA1FDC"/>
    <w:rsid w:val="00CA5017"/>
    <w:rsid w:val="00CC679E"/>
    <w:rsid w:val="00CD0AC4"/>
    <w:rsid w:val="00CD17EF"/>
    <w:rsid w:val="00CD28E2"/>
    <w:rsid w:val="00CD45F1"/>
    <w:rsid w:val="00CD6DBA"/>
    <w:rsid w:val="00CE1B75"/>
    <w:rsid w:val="00CE2F21"/>
    <w:rsid w:val="00CE5727"/>
    <w:rsid w:val="00CF1CD6"/>
    <w:rsid w:val="00CF30A1"/>
    <w:rsid w:val="00CF392E"/>
    <w:rsid w:val="00CF479B"/>
    <w:rsid w:val="00D01659"/>
    <w:rsid w:val="00D03B01"/>
    <w:rsid w:val="00D06095"/>
    <w:rsid w:val="00D11B01"/>
    <w:rsid w:val="00D25F35"/>
    <w:rsid w:val="00D26B10"/>
    <w:rsid w:val="00D312C9"/>
    <w:rsid w:val="00D3145B"/>
    <w:rsid w:val="00D326A4"/>
    <w:rsid w:val="00D43BB6"/>
    <w:rsid w:val="00D5004D"/>
    <w:rsid w:val="00D509EC"/>
    <w:rsid w:val="00D61F82"/>
    <w:rsid w:val="00D63B6D"/>
    <w:rsid w:val="00D70ED7"/>
    <w:rsid w:val="00D71AD2"/>
    <w:rsid w:val="00D76A2E"/>
    <w:rsid w:val="00D829B1"/>
    <w:rsid w:val="00D900F6"/>
    <w:rsid w:val="00D90255"/>
    <w:rsid w:val="00D940B2"/>
    <w:rsid w:val="00DA13A5"/>
    <w:rsid w:val="00DA2998"/>
    <w:rsid w:val="00DA2AD6"/>
    <w:rsid w:val="00DB3BDE"/>
    <w:rsid w:val="00DC48E2"/>
    <w:rsid w:val="00DC603C"/>
    <w:rsid w:val="00DC7B89"/>
    <w:rsid w:val="00DD19EC"/>
    <w:rsid w:val="00DD1AFB"/>
    <w:rsid w:val="00DD732F"/>
    <w:rsid w:val="00DF39C1"/>
    <w:rsid w:val="00DF428C"/>
    <w:rsid w:val="00DF7763"/>
    <w:rsid w:val="00DF7A8A"/>
    <w:rsid w:val="00E02222"/>
    <w:rsid w:val="00E05194"/>
    <w:rsid w:val="00E10E35"/>
    <w:rsid w:val="00E11E4A"/>
    <w:rsid w:val="00E1429A"/>
    <w:rsid w:val="00E27175"/>
    <w:rsid w:val="00E31213"/>
    <w:rsid w:val="00E45F68"/>
    <w:rsid w:val="00E529B5"/>
    <w:rsid w:val="00E56854"/>
    <w:rsid w:val="00E623FF"/>
    <w:rsid w:val="00E626C5"/>
    <w:rsid w:val="00E6522F"/>
    <w:rsid w:val="00E6584D"/>
    <w:rsid w:val="00E674DD"/>
    <w:rsid w:val="00E676C0"/>
    <w:rsid w:val="00E74F7A"/>
    <w:rsid w:val="00E777C7"/>
    <w:rsid w:val="00E85DB6"/>
    <w:rsid w:val="00E92344"/>
    <w:rsid w:val="00E92B86"/>
    <w:rsid w:val="00E93085"/>
    <w:rsid w:val="00E940DA"/>
    <w:rsid w:val="00E97E8C"/>
    <w:rsid w:val="00EA48AF"/>
    <w:rsid w:val="00EA494B"/>
    <w:rsid w:val="00EB23D5"/>
    <w:rsid w:val="00EB7AB1"/>
    <w:rsid w:val="00EC346F"/>
    <w:rsid w:val="00EC38B3"/>
    <w:rsid w:val="00EC7353"/>
    <w:rsid w:val="00ED1E2C"/>
    <w:rsid w:val="00EE0DAB"/>
    <w:rsid w:val="00EE2CD8"/>
    <w:rsid w:val="00F0079C"/>
    <w:rsid w:val="00F12E21"/>
    <w:rsid w:val="00F15295"/>
    <w:rsid w:val="00F15432"/>
    <w:rsid w:val="00F30AFA"/>
    <w:rsid w:val="00F31EA4"/>
    <w:rsid w:val="00F336C8"/>
    <w:rsid w:val="00F373AE"/>
    <w:rsid w:val="00F42E9F"/>
    <w:rsid w:val="00F46B94"/>
    <w:rsid w:val="00F53C1F"/>
    <w:rsid w:val="00F612FC"/>
    <w:rsid w:val="00F615DE"/>
    <w:rsid w:val="00F62044"/>
    <w:rsid w:val="00F73078"/>
    <w:rsid w:val="00F76C49"/>
    <w:rsid w:val="00F8379C"/>
    <w:rsid w:val="00F84E35"/>
    <w:rsid w:val="00F867D7"/>
    <w:rsid w:val="00F9646E"/>
    <w:rsid w:val="00F9769D"/>
    <w:rsid w:val="00FA2C5C"/>
    <w:rsid w:val="00FB1D26"/>
    <w:rsid w:val="00FB2F8A"/>
    <w:rsid w:val="00FC1C27"/>
    <w:rsid w:val="00FC33EE"/>
    <w:rsid w:val="00FC37F4"/>
    <w:rsid w:val="00FC479E"/>
    <w:rsid w:val="00FD7C35"/>
    <w:rsid w:val="00FE1EAD"/>
    <w:rsid w:val="00FF0EE1"/>
    <w:rsid w:val="00FF344F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44884AF9-62EC-4108-9512-99EACAF9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970"/>
    <w:rPr>
      <w:rFonts w:ascii="Calibri" w:eastAsia="Calibri" w:hAnsi="Calibri" w:cs="Arial"/>
      <w:lang w:val="en-GB"/>
    </w:rPr>
  </w:style>
  <w:style w:type="paragraph" w:styleId="Heading1">
    <w:name w:val="heading 1"/>
    <w:basedOn w:val="Normal"/>
    <w:link w:val="Heading1Char"/>
    <w:uiPriority w:val="9"/>
    <w:qFormat/>
    <w:rsid w:val="00367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H" w:eastAsia="fr-C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2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0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80"/>
    <w:rPr>
      <w:rFonts w:ascii="Tahoma" w:eastAsia="Calibri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6789B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Header">
    <w:name w:val="header"/>
    <w:basedOn w:val="Normal"/>
    <w:link w:val="HeaderChar"/>
    <w:uiPriority w:val="99"/>
    <w:unhideWhenUsed/>
    <w:rsid w:val="008C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AF3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AF3"/>
    <w:rPr>
      <w:rFonts w:ascii="Calibri" w:eastAsia="Calibri" w:hAnsi="Calibri" w:cs="Arial"/>
      <w:lang w:val="en-GB"/>
    </w:rPr>
  </w:style>
  <w:style w:type="character" w:styleId="Emphasis">
    <w:name w:val="Emphasis"/>
    <w:basedOn w:val="DefaultParagraphFont"/>
    <w:uiPriority w:val="20"/>
    <w:qFormat/>
    <w:rsid w:val="00470680"/>
    <w:rPr>
      <w:i/>
      <w:iCs/>
    </w:rPr>
  </w:style>
  <w:style w:type="character" w:styleId="Strong">
    <w:name w:val="Strong"/>
    <w:basedOn w:val="DefaultParagraphFont"/>
    <w:uiPriority w:val="22"/>
    <w:qFormat/>
    <w:rsid w:val="001C25F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46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18F"/>
    <w:rPr>
      <w:rFonts w:ascii="Calibri" w:eastAsia="Calibri" w:hAnsi="Calibri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18F"/>
    <w:rPr>
      <w:rFonts w:ascii="Calibri" w:eastAsia="Calibri" w:hAnsi="Calibri" w:cs="Arial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4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BodyText3">
    <w:name w:val="Body Text 3"/>
    <w:basedOn w:val="Normal"/>
    <w:link w:val="BodyText3Char"/>
    <w:rsid w:val="009E1C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3Char">
    <w:name w:val="Body Text 3 Char"/>
    <w:basedOn w:val="DefaultParagraphFont"/>
    <w:link w:val="BodyText3"/>
    <w:rsid w:val="009E1CE1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A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A5E"/>
    <w:rPr>
      <w:rFonts w:ascii="Calibri" w:eastAsia="Calibri" w:hAnsi="Calibri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C3A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1EA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EA6"/>
    <w:rPr>
      <w:color w:val="605E5C"/>
      <w:shd w:val="clear" w:color="auto" w:fill="E1DFDD"/>
    </w:rPr>
  </w:style>
  <w:style w:type="paragraph" w:customStyle="1" w:styleId="Default">
    <w:name w:val="Default"/>
    <w:rsid w:val="00D43B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A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7023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Revision">
    <w:name w:val="Revision"/>
    <w:hidden/>
    <w:uiPriority w:val="99"/>
    <w:semiHidden/>
    <w:rsid w:val="00AD1DD3"/>
    <w:pPr>
      <w:spacing w:after="0" w:line="240" w:lineRule="auto"/>
    </w:pPr>
    <w:rPr>
      <w:rFonts w:ascii="Calibri" w:eastAsia="Calibri" w:hAnsi="Calibri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4055-CA02-4447-ABBF-2BEB34DB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CB068DCB</Template>
  <TotalTime>49</TotalTime>
  <Pages>4</Pages>
  <Words>1464</Words>
  <Characters>8057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Maison de la Paix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Alizada Firoz;Laila Rodriguez-Bloch</dc:creator>
  <cp:lastModifiedBy>Damien Fares</cp:lastModifiedBy>
  <cp:revision>11</cp:revision>
  <cp:lastPrinted>2019-07-12T09:20:00Z</cp:lastPrinted>
  <dcterms:created xsi:type="dcterms:W3CDTF">2019-08-12T16:53:00Z</dcterms:created>
  <dcterms:modified xsi:type="dcterms:W3CDTF">2019-08-13T07:28:00Z</dcterms:modified>
</cp:coreProperties>
</file>